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CE200" w14:textId="34AFF97D" w:rsidR="008B7170" w:rsidRDefault="00FA2084">
      <w:r>
        <w:rPr>
          <w:noProof/>
          <w:lang w:eastAsia="en-GB"/>
        </w:rPr>
        <mc:AlternateContent>
          <mc:Choice Requires="wps">
            <w:drawing>
              <wp:anchor distT="0" distB="0" distL="114300" distR="114300" simplePos="0" relativeHeight="251664384" behindDoc="0" locked="0" layoutInCell="1" allowOverlap="1" wp14:anchorId="4A7FCF3F" wp14:editId="73AB666B">
                <wp:simplePos x="0" y="0"/>
                <wp:positionH relativeFrom="page">
                  <wp:posOffset>249555</wp:posOffset>
                </wp:positionH>
                <wp:positionV relativeFrom="paragraph">
                  <wp:posOffset>-96891</wp:posOffset>
                </wp:positionV>
                <wp:extent cx="7099156" cy="517585"/>
                <wp:effectExtent l="0" t="0" r="6985" b="0"/>
                <wp:wrapNone/>
                <wp:docPr id="2" name="Text Box 2"/>
                <wp:cNvGraphicFramePr/>
                <a:graphic xmlns:a="http://schemas.openxmlformats.org/drawingml/2006/main">
                  <a:graphicData uri="http://schemas.microsoft.com/office/word/2010/wordprocessingShape">
                    <wps:wsp>
                      <wps:cNvSpPr txBox="1"/>
                      <wps:spPr>
                        <a:xfrm>
                          <a:off x="0" y="0"/>
                          <a:ext cx="7099156" cy="517585"/>
                        </a:xfrm>
                        <a:prstGeom prst="rect">
                          <a:avLst/>
                        </a:prstGeom>
                        <a:solidFill>
                          <a:srgbClr val="F49700"/>
                        </a:solidFill>
                        <a:ln w="6350">
                          <a:noFill/>
                        </a:ln>
                      </wps:spPr>
                      <wps:txbx>
                        <w:txbxContent>
                          <w:p w14:paraId="19E46829" w14:textId="5CFA9E54" w:rsidR="0071491B" w:rsidRPr="0071491B" w:rsidRDefault="0071491B" w:rsidP="0071491B">
                            <w:pPr>
                              <w:rPr>
                                <w:rFonts w:asciiTheme="minorHAnsi" w:eastAsia="Times New Roman" w:hAnsiTheme="minorHAnsi" w:cstheme="minorHAnsi"/>
                                <w:b/>
                                <w:bCs/>
                                <w:lang w:eastAsia="en-GB"/>
                              </w:rPr>
                            </w:pPr>
                            <w:r w:rsidRPr="0071491B">
                              <w:rPr>
                                <w:rStyle w:val="govuk-caption-xl"/>
                                <w:rFonts w:asciiTheme="minorHAnsi" w:hAnsiTheme="minorHAnsi" w:cstheme="minorHAnsi"/>
                                <w:b/>
                                <w:bCs/>
                              </w:rPr>
                              <w:t>Guidance</w:t>
                            </w:r>
                            <w:r>
                              <w:rPr>
                                <w:rStyle w:val="govuk-caption-xl"/>
                                <w:rFonts w:asciiTheme="minorHAnsi" w:hAnsiTheme="minorHAnsi" w:cstheme="minorHAnsi"/>
                                <w:b/>
                                <w:bCs/>
                              </w:rPr>
                              <w:t xml:space="preserve"> – 20 April 2022 from DfE</w:t>
                            </w:r>
                          </w:p>
                          <w:p w14:paraId="6A7CB7D2" w14:textId="77777777" w:rsidR="0071491B" w:rsidRPr="0071491B" w:rsidRDefault="0071491B" w:rsidP="0071491B">
                            <w:pPr>
                              <w:pStyle w:val="Heading1"/>
                              <w:spacing w:after="0"/>
                              <w:rPr>
                                <w:rFonts w:asciiTheme="minorHAnsi" w:hAnsiTheme="minorHAnsi" w:cstheme="minorHAnsi"/>
                                <w:sz w:val="24"/>
                                <w:szCs w:val="24"/>
                              </w:rPr>
                            </w:pPr>
                            <w:r w:rsidRPr="0071491B">
                              <w:rPr>
                                <w:rFonts w:asciiTheme="minorHAnsi" w:hAnsiTheme="minorHAnsi" w:cstheme="minorHAnsi"/>
                                <w:sz w:val="24"/>
                                <w:szCs w:val="24"/>
                              </w:rPr>
                              <w:t>Additional funding for newly qualified teachers completing induction between summer 2021 and spring 2022</w:t>
                            </w:r>
                          </w:p>
                          <w:p w14:paraId="4DA4E5B4" w14:textId="77777777" w:rsidR="0071491B" w:rsidRPr="0071491B" w:rsidRDefault="0071491B" w:rsidP="0071491B">
                            <w:pPr>
                              <w:pStyle w:val="publication-headerlast-changed"/>
                              <w:spacing w:before="225" w:beforeAutospacing="0" w:after="0" w:afterAutospacing="0"/>
                              <w:rPr>
                                <w:rFonts w:asciiTheme="minorHAnsi" w:hAnsiTheme="minorHAnsi" w:cstheme="minorHAnsi"/>
                                <w:b/>
                                <w:bCs/>
                              </w:rPr>
                            </w:pPr>
                            <w:r w:rsidRPr="0071491B">
                              <w:rPr>
                                <w:rFonts w:asciiTheme="minorHAnsi" w:hAnsiTheme="minorHAnsi" w:cstheme="minorHAnsi"/>
                                <w:b/>
                                <w:bCs/>
                              </w:rPr>
                              <w:t>Updated 20 April 2022</w:t>
                            </w:r>
                          </w:p>
                          <w:p w14:paraId="17D00319" w14:textId="497B4A76" w:rsidR="00FA2084" w:rsidRPr="0071491B" w:rsidRDefault="00FA2084">
                            <w:pPr>
                              <w:rPr>
                                <w:rFonts w:asciiTheme="minorHAnsi" w:hAnsiTheme="minorHAnsi" w:cstheme="minorHAnsi"/>
                                <w:b/>
                                <w:bCs/>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7FCF3F" id="_x0000_t202" coordsize="21600,21600" o:spt="202" path="m,l,21600r21600,l21600,xe">
                <v:stroke joinstyle="miter"/>
                <v:path gradientshapeok="t" o:connecttype="rect"/>
              </v:shapetype>
              <v:shape id="Text Box 2" o:spid="_x0000_s1026" type="#_x0000_t202" style="position:absolute;margin-left:19.65pt;margin-top:-7.65pt;width:559pt;height:40.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" fillcolor="#f49700" stroked="f" strokeweight=".5pt">
                <v:textbox>
                  <w:txbxContent>
                    <w:p w14:paraId="19E46829" w14:textId="5CFA9E54" w:rsidR="0071491B" w:rsidRPr="0071491B" w:rsidRDefault="0071491B" w:rsidP="0071491B">
                      <w:pPr>
                        <w:rPr>
                          <w:rFonts w:asciiTheme="minorHAnsi" w:eastAsia="Times New Roman" w:hAnsiTheme="minorHAnsi" w:cstheme="minorHAnsi"/>
                          <w:b/>
                          <w:bCs/>
                          <w:lang w:eastAsia="en-GB"/>
                        </w:rPr>
                      </w:pPr>
                      <w:r w:rsidRPr="0071491B">
                        <w:rPr>
                          <w:rStyle w:val="govuk-caption-xl"/>
                          <w:rFonts w:asciiTheme="minorHAnsi" w:hAnsiTheme="minorHAnsi" w:cstheme="minorHAnsi"/>
                          <w:b/>
                          <w:bCs/>
                        </w:rPr>
                        <w:t>Guidance</w:t>
                      </w:r>
                      <w:r>
                        <w:rPr>
                          <w:rStyle w:val="govuk-caption-xl"/>
                          <w:rFonts w:asciiTheme="minorHAnsi" w:hAnsiTheme="minorHAnsi" w:cstheme="minorHAnsi"/>
                          <w:b/>
                          <w:bCs/>
                        </w:rPr>
                        <w:t xml:space="preserve"> – 20 April 2022 from DfE</w:t>
                      </w:r>
                    </w:p>
                    <w:p w14:paraId="6A7CB7D2" w14:textId="77777777" w:rsidR="0071491B" w:rsidRPr="0071491B" w:rsidRDefault="0071491B" w:rsidP="0071491B">
                      <w:pPr>
                        <w:pStyle w:val="Heading1"/>
                        <w:spacing w:after="0"/>
                        <w:rPr>
                          <w:rFonts w:asciiTheme="minorHAnsi" w:hAnsiTheme="minorHAnsi" w:cstheme="minorHAnsi"/>
                          <w:sz w:val="24"/>
                          <w:szCs w:val="24"/>
                        </w:rPr>
                      </w:pPr>
                      <w:r w:rsidRPr="0071491B">
                        <w:rPr>
                          <w:rFonts w:asciiTheme="minorHAnsi" w:hAnsiTheme="minorHAnsi" w:cstheme="minorHAnsi"/>
                          <w:sz w:val="24"/>
                          <w:szCs w:val="24"/>
                        </w:rPr>
                        <w:t>Additional funding for newly qualified teachers completing induction between summer 2021 and spring 2022</w:t>
                      </w:r>
                    </w:p>
                    <w:p w14:paraId="4DA4E5B4" w14:textId="77777777" w:rsidR="0071491B" w:rsidRPr="0071491B" w:rsidRDefault="0071491B" w:rsidP="0071491B">
                      <w:pPr>
                        <w:pStyle w:val="publication-headerlast-changed"/>
                        <w:spacing w:before="225" w:beforeAutospacing="0" w:after="0" w:afterAutospacing="0"/>
                        <w:rPr>
                          <w:rFonts w:asciiTheme="minorHAnsi" w:hAnsiTheme="minorHAnsi" w:cstheme="minorHAnsi"/>
                          <w:b/>
                          <w:bCs/>
                        </w:rPr>
                      </w:pPr>
                      <w:r w:rsidRPr="0071491B">
                        <w:rPr>
                          <w:rFonts w:asciiTheme="minorHAnsi" w:hAnsiTheme="minorHAnsi" w:cstheme="minorHAnsi"/>
                          <w:b/>
                          <w:bCs/>
                        </w:rPr>
                        <w:t>Updated 20 April 2022</w:t>
                      </w:r>
                    </w:p>
                    <w:p w14:paraId="17D00319" w14:textId="497B4A76" w:rsidR="00FA2084" w:rsidRPr="0071491B" w:rsidRDefault="00FA2084">
                      <w:pPr>
                        <w:rPr>
                          <w:rFonts w:asciiTheme="minorHAnsi" w:hAnsiTheme="minorHAnsi" w:cstheme="minorHAnsi"/>
                          <w:b/>
                          <w:bCs/>
                          <w:color w:val="FFFFFF" w:themeColor="background1"/>
                        </w:rPr>
                      </w:pPr>
                    </w:p>
                  </w:txbxContent>
                </v:textbox>
                <w10:wrap anchorx="page"/>
              </v:shape>
            </w:pict>
          </mc:Fallback>
        </mc:AlternateContent>
      </w:r>
      <w:r>
        <w:rPr>
          <w:noProof/>
          <w:lang w:eastAsia="en-GB"/>
        </w:rPr>
        <mc:AlternateContent>
          <mc:Choice Requires="wps">
            <w:drawing>
              <wp:anchor distT="0" distB="0" distL="114300" distR="114300" simplePos="0" relativeHeight="251659264" behindDoc="0" locked="0" layoutInCell="1" allowOverlap="1" wp14:anchorId="238EC77F" wp14:editId="5D611DC4">
                <wp:simplePos x="0" y="0"/>
                <wp:positionH relativeFrom="page">
                  <wp:posOffset>-41275</wp:posOffset>
                </wp:positionH>
                <wp:positionV relativeFrom="paragraph">
                  <wp:posOffset>-163566</wp:posOffset>
                </wp:positionV>
                <wp:extent cx="8100204" cy="586597"/>
                <wp:effectExtent l="0" t="0" r="0" b="4445"/>
                <wp:wrapNone/>
                <wp:docPr id="1" name="Rectangle 1"/>
                <wp:cNvGraphicFramePr/>
                <a:graphic xmlns:a="http://schemas.openxmlformats.org/drawingml/2006/main">
                  <a:graphicData uri="http://schemas.microsoft.com/office/word/2010/wordprocessingShape">
                    <wps:wsp>
                      <wps:cNvSpPr/>
                      <wps:spPr>
                        <a:xfrm>
                          <a:off x="0" y="0"/>
                          <a:ext cx="8100204" cy="586597"/>
                        </a:xfrm>
                        <a:prstGeom prst="rect">
                          <a:avLst/>
                        </a:prstGeom>
                        <a:solidFill>
                          <a:srgbClr val="F497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22E2DD" id="Rectangle 1" o:spid="_x0000_s1026" style="position:absolute;margin-left:-3.25pt;margin-top:-12.9pt;width:637.8pt;height:46.2pt;z-index:25165926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" fillcolor="#f49700" stroked="f" strokeweight="1pt">
                <w10:wrap anchorx="page"/>
              </v:rect>
            </w:pict>
          </mc:Fallback>
        </mc:AlternateContent>
      </w:r>
    </w:p>
    <w:p w14:paraId="5216F676" w14:textId="75BBF975" w:rsidR="008B7170" w:rsidRPr="008B7170" w:rsidRDefault="008B7170" w:rsidP="008B7170"/>
    <w:p w14:paraId="55F9EC40" w14:textId="592353BC" w:rsidR="008B7170" w:rsidRPr="008B7170" w:rsidRDefault="008B7170" w:rsidP="008B7170"/>
    <w:p w14:paraId="6FE935DA" w14:textId="678124CC" w:rsidR="008B7170" w:rsidRPr="008B7170" w:rsidRDefault="009D1142" w:rsidP="008B7170">
      <w:r>
        <w:rPr>
          <w:noProof/>
          <w:lang w:eastAsia="en-GB"/>
        </w:rPr>
        <mc:AlternateContent>
          <mc:Choice Requires="wps">
            <w:drawing>
              <wp:anchor distT="0" distB="0" distL="114300" distR="114300" simplePos="0" relativeHeight="251665408" behindDoc="0" locked="0" layoutInCell="1" allowOverlap="1" wp14:anchorId="7D647B1E" wp14:editId="66EBBB41">
                <wp:simplePos x="0" y="0"/>
                <wp:positionH relativeFrom="margin">
                  <wp:posOffset>-68856</wp:posOffset>
                </wp:positionH>
                <wp:positionV relativeFrom="paragraph">
                  <wp:posOffset>147236</wp:posOffset>
                </wp:positionV>
                <wp:extent cx="6909387" cy="8978301"/>
                <wp:effectExtent l="19050" t="19050" r="25400" b="13335"/>
                <wp:wrapNone/>
                <wp:docPr id="3" name="Text Box 3"/>
                <wp:cNvGraphicFramePr/>
                <a:graphic xmlns:a="http://schemas.openxmlformats.org/drawingml/2006/main">
                  <a:graphicData uri="http://schemas.microsoft.com/office/word/2010/wordprocessingShape">
                    <wps:wsp>
                      <wps:cNvSpPr txBox="1"/>
                      <wps:spPr>
                        <a:xfrm>
                          <a:off x="0" y="0"/>
                          <a:ext cx="6909387" cy="8978301"/>
                        </a:xfrm>
                        <a:prstGeom prst="rect">
                          <a:avLst/>
                        </a:prstGeom>
                        <a:solidFill>
                          <a:schemeClr val="lt1"/>
                        </a:solidFill>
                        <a:ln w="28575">
                          <a:solidFill>
                            <a:srgbClr val="002060"/>
                          </a:solidFill>
                        </a:ln>
                      </wps:spPr>
                      <wps:txbx>
                        <w:txbxContent>
                          <w:p w14:paraId="3F94A58F" w14:textId="77777777" w:rsidR="00905B31" w:rsidRDefault="00905B31" w:rsidP="00905B31">
                            <w:pPr>
                              <w:pStyle w:val="Heading2"/>
                              <w:shd w:val="clear" w:color="auto" w:fill="FFFFFF"/>
                              <w:rPr>
                                <w:rFonts w:asciiTheme="minorHAnsi" w:hAnsiTheme="minorHAnsi" w:cstheme="minorHAnsi"/>
                                <w:color w:val="0B0C0C"/>
                                <w:sz w:val="22"/>
                                <w:szCs w:val="22"/>
                              </w:rPr>
                            </w:pPr>
                            <w:r w:rsidRPr="00905B31">
                              <w:rPr>
                                <w:rFonts w:asciiTheme="minorHAnsi" w:hAnsiTheme="minorHAnsi" w:cstheme="minorHAnsi"/>
                                <w:color w:val="0B0C0C"/>
                                <w:sz w:val="22"/>
                                <w:szCs w:val="22"/>
                              </w:rPr>
                              <w:t>Introduction</w:t>
                            </w:r>
                          </w:p>
                          <w:p w14:paraId="40B9B3CC" w14:textId="40D82873" w:rsidR="00905B31" w:rsidRPr="009D1142" w:rsidRDefault="00905B31" w:rsidP="009D1142">
                            <w:pPr>
                              <w:pStyle w:val="Heading2"/>
                              <w:shd w:val="clear" w:color="auto" w:fill="FFFFFF"/>
                              <w:jc w:val="both"/>
                              <w:rPr>
                                <w:rFonts w:asciiTheme="minorHAnsi" w:eastAsia="Times New Roman" w:hAnsiTheme="minorHAnsi" w:cstheme="minorHAnsi"/>
                                <w:b w:val="0"/>
                                <w:bCs w:val="0"/>
                                <w:color w:val="0B0C0C"/>
                                <w:sz w:val="20"/>
                                <w:szCs w:val="20"/>
                                <w:lang w:eastAsia="en-GB"/>
                              </w:rPr>
                            </w:pPr>
                            <w:r w:rsidRPr="009D1142">
                              <w:rPr>
                                <w:rFonts w:asciiTheme="minorHAnsi" w:hAnsiTheme="minorHAnsi" w:cstheme="minorHAnsi"/>
                                <w:b w:val="0"/>
                                <w:bCs w:val="0"/>
                                <w:color w:val="0B0C0C"/>
                                <w:sz w:val="20"/>
                                <w:szCs w:val="20"/>
                              </w:rPr>
                              <w:t>In recognition of the challenging initial teacher training and induction that some newly qualified teachers (NQTs) experienced due to the coronavirus (COVID-19) pandemic, all state-funded schools that have or had an NQT who completed their induction between the summer term of 2021 and the spring term of 2022 will be provided with a one-off payment to further support the development of this cohort.</w:t>
                            </w:r>
                          </w:p>
                          <w:p w14:paraId="61F13214" w14:textId="77777777" w:rsidR="00905B31" w:rsidRPr="009D1142" w:rsidRDefault="00905B31" w:rsidP="009D1142">
                            <w:pPr>
                              <w:pStyle w:val="NormalWeb"/>
                              <w:shd w:val="clear" w:color="auto" w:fill="FFFFFF"/>
                              <w:spacing w:before="0" w:beforeAutospacing="0" w:after="0" w:afterAutospacing="0"/>
                              <w:jc w:val="both"/>
                              <w:rPr>
                                <w:rFonts w:asciiTheme="minorHAnsi" w:hAnsiTheme="minorHAnsi" w:cstheme="minorHAnsi"/>
                                <w:b/>
                                <w:bCs/>
                                <w:color w:val="0B0C0C"/>
                                <w:sz w:val="20"/>
                                <w:szCs w:val="20"/>
                              </w:rPr>
                            </w:pPr>
                          </w:p>
                          <w:p w14:paraId="4547C54B" w14:textId="6D68A0E4" w:rsidR="00905B31" w:rsidRDefault="00905B31" w:rsidP="009D1142">
                            <w:pPr>
                              <w:pStyle w:val="NormalWeb"/>
                              <w:shd w:val="clear" w:color="auto" w:fill="FFFFFF"/>
                              <w:spacing w:before="0" w:beforeAutospacing="0" w:after="0" w:afterAutospacing="0"/>
                              <w:jc w:val="both"/>
                              <w:rPr>
                                <w:rFonts w:asciiTheme="minorHAnsi" w:hAnsiTheme="minorHAnsi" w:cstheme="minorHAnsi"/>
                                <w:b/>
                                <w:bCs/>
                                <w:color w:val="0B0C0C"/>
                              </w:rPr>
                            </w:pPr>
                            <w:r w:rsidRPr="00905B31">
                              <w:rPr>
                                <w:rFonts w:asciiTheme="minorHAnsi" w:hAnsiTheme="minorHAnsi" w:cstheme="minorHAnsi"/>
                                <w:b/>
                                <w:bCs/>
                                <w:color w:val="0B0C0C"/>
                              </w:rPr>
                              <w:t>Expiry date</w:t>
                            </w:r>
                          </w:p>
                          <w:p w14:paraId="476D7B99" w14:textId="7A91C537" w:rsidR="00905B31" w:rsidRPr="009D1142" w:rsidRDefault="00905B31" w:rsidP="009D1142">
                            <w:pPr>
                              <w:pStyle w:val="NormalWeb"/>
                              <w:shd w:val="clear" w:color="auto" w:fill="FFFFFF"/>
                              <w:spacing w:before="0" w:beforeAutospacing="0" w:after="0" w:afterAutospacing="0"/>
                              <w:jc w:val="both"/>
                              <w:rPr>
                                <w:rFonts w:asciiTheme="minorHAnsi" w:hAnsiTheme="minorHAnsi" w:cstheme="minorHAnsi"/>
                                <w:b/>
                                <w:bCs/>
                                <w:color w:val="0B0C0C"/>
                                <w:sz w:val="20"/>
                                <w:szCs w:val="20"/>
                              </w:rPr>
                            </w:pPr>
                            <w:r w:rsidRPr="009D1142">
                              <w:rPr>
                                <w:rFonts w:asciiTheme="minorHAnsi" w:hAnsiTheme="minorHAnsi" w:cstheme="minorHAnsi"/>
                                <w:color w:val="0B0C0C"/>
                                <w:sz w:val="20"/>
                                <w:szCs w:val="20"/>
                              </w:rPr>
                              <w:t>Funding will be paid for the academic year 2021 to 2022 and will not continue beyond this date.</w:t>
                            </w:r>
                          </w:p>
                          <w:p w14:paraId="43F85197" w14:textId="77777777" w:rsidR="00905B31" w:rsidRDefault="00905B31" w:rsidP="009D1142">
                            <w:pPr>
                              <w:pStyle w:val="NormalWeb"/>
                              <w:shd w:val="clear" w:color="auto" w:fill="FFFFFF"/>
                              <w:spacing w:before="0" w:beforeAutospacing="0" w:after="0" w:afterAutospacing="0"/>
                              <w:jc w:val="both"/>
                              <w:rPr>
                                <w:rFonts w:asciiTheme="minorHAnsi" w:hAnsiTheme="minorHAnsi" w:cstheme="minorHAnsi"/>
                                <w:b/>
                                <w:bCs/>
                                <w:color w:val="0B0C0C"/>
                              </w:rPr>
                            </w:pPr>
                          </w:p>
                          <w:p w14:paraId="10884554" w14:textId="56D85316" w:rsidR="00905B31" w:rsidRDefault="00905B31" w:rsidP="009D1142">
                            <w:pPr>
                              <w:pStyle w:val="NormalWeb"/>
                              <w:shd w:val="clear" w:color="auto" w:fill="FFFFFF"/>
                              <w:spacing w:before="0" w:beforeAutospacing="0" w:after="0" w:afterAutospacing="0"/>
                              <w:jc w:val="both"/>
                              <w:rPr>
                                <w:rFonts w:asciiTheme="minorHAnsi" w:hAnsiTheme="minorHAnsi" w:cstheme="minorHAnsi"/>
                                <w:b/>
                                <w:bCs/>
                                <w:color w:val="0B0C0C"/>
                              </w:rPr>
                            </w:pPr>
                            <w:r w:rsidRPr="00905B31">
                              <w:rPr>
                                <w:rFonts w:asciiTheme="minorHAnsi" w:hAnsiTheme="minorHAnsi" w:cstheme="minorHAnsi"/>
                                <w:b/>
                                <w:bCs/>
                                <w:color w:val="0B0C0C"/>
                              </w:rPr>
                              <w:t>What has changed</w:t>
                            </w:r>
                          </w:p>
                          <w:p w14:paraId="74EABE34" w14:textId="77777777" w:rsidR="00905B31" w:rsidRPr="009D1142" w:rsidRDefault="00905B31" w:rsidP="009D1142">
                            <w:pPr>
                              <w:pStyle w:val="NormalWeb"/>
                              <w:shd w:val="clear" w:color="auto" w:fill="FFFFFF"/>
                              <w:spacing w:before="0" w:beforeAutospacing="0" w:after="0" w:afterAutospacing="0"/>
                              <w:jc w:val="both"/>
                              <w:rPr>
                                <w:rFonts w:asciiTheme="minorHAnsi" w:hAnsiTheme="minorHAnsi" w:cstheme="minorHAnsi"/>
                                <w:b/>
                                <w:bCs/>
                                <w:color w:val="0B0C0C"/>
                                <w:sz w:val="20"/>
                                <w:szCs w:val="20"/>
                              </w:rPr>
                            </w:pPr>
                            <w:r w:rsidRPr="009D1142">
                              <w:rPr>
                                <w:rFonts w:asciiTheme="minorHAnsi" w:hAnsiTheme="minorHAnsi" w:cstheme="minorHAnsi"/>
                                <w:color w:val="0B0C0C"/>
                                <w:sz w:val="20"/>
                                <w:szCs w:val="20"/>
                              </w:rPr>
                              <w:t>This guidance previously stated that a one-off payment was available to all state-funded schools with NQTs finishing induction in summer 2021. This has been changed to all state-funded schools that have or had an NQT who completed their induction between the summer term of 2021 and the spring term of 2022.</w:t>
                            </w:r>
                          </w:p>
                          <w:p w14:paraId="628C4BF4" w14:textId="77777777" w:rsidR="00905B31" w:rsidRDefault="00905B31" w:rsidP="009D1142">
                            <w:pPr>
                              <w:pStyle w:val="NormalWeb"/>
                              <w:shd w:val="clear" w:color="auto" w:fill="FFFFFF"/>
                              <w:spacing w:before="0" w:beforeAutospacing="0" w:after="0" w:afterAutospacing="0"/>
                              <w:jc w:val="both"/>
                              <w:rPr>
                                <w:rFonts w:asciiTheme="minorHAnsi" w:hAnsiTheme="minorHAnsi" w:cstheme="minorHAnsi"/>
                                <w:b/>
                                <w:bCs/>
                                <w:color w:val="0B0C0C"/>
                              </w:rPr>
                            </w:pPr>
                          </w:p>
                          <w:p w14:paraId="5714FBC4" w14:textId="6C8FC52D" w:rsidR="00905B31" w:rsidRDefault="00905B31" w:rsidP="009D1142">
                            <w:pPr>
                              <w:pStyle w:val="NormalWeb"/>
                              <w:shd w:val="clear" w:color="auto" w:fill="FFFFFF"/>
                              <w:spacing w:before="0" w:beforeAutospacing="0" w:after="0" w:afterAutospacing="0"/>
                              <w:jc w:val="both"/>
                              <w:rPr>
                                <w:rFonts w:asciiTheme="minorHAnsi" w:hAnsiTheme="minorHAnsi" w:cstheme="minorHAnsi"/>
                                <w:b/>
                                <w:bCs/>
                                <w:color w:val="0B0C0C"/>
                              </w:rPr>
                            </w:pPr>
                            <w:r w:rsidRPr="00905B31">
                              <w:rPr>
                                <w:rFonts w:asciiTheme="minorHAnsi" w:hAnsiTheme="minorHAnsi" w:cstheme="minorHAnsi"/>
                                <w:b/>
                                <w:bCs/>
                                <w:color w:val="0B0C0C"/>
                              </w:rPr>
                              <w:t>Eligibility</w:t>
                            </w:r>
                          </w:p>
                          <w:p w14:paraId="6CB5E87B" w14:textId="1FA6A502" w:rsidR="00905B31" w:rsidRPr="009D1142" w:rsidRDefault="00905B31" w:rsidP="009D1142">
                            <w:pPr>
                              <w:pStyle w:val="NormalWeb"/>
                              <w:shd w:val="clear" w:color="auto" w:fill="FFFFFF"/>
                              <w:spacing w:before="0" w:beforeAutospacing="0" w:after="0" w:afterAutospacing="0"/>
                              <w:jc w:val="both"/>
                              <w:rPr>
                                <w:rFonts w:asciiTheme="minorHAnsi" w:hAnsiTheme="minorHAnsi" w:cstheme="minorHAnsi"/>
                                <w:b/>
                                <w:bCs/>
                                <w:color w:val="0B0C0C"/>
                                <w:sz w:val="20"/>
                                <w:szCs w:val="20"/>
                              </w:rPr>
                            </w:pPr>
                            <w:r w:rsidRPr="009D1142">
                              <w:rPr>
                                <w:rFonts w:asciiTheme="minorHAnsi" w:hAnsiTheme="minorHAnsi" w:cstheme="minorHAnsi"/>
                                <w:color w:val="0B0C0C"/>
                                <w:sz w:val="20"/>
                                <w:szCs w:val="20"/>
                              </w:rPr>
                              <w:t>All state-funded schools that have or had an NQT who completed their induction between the summer term of 2021 and the spring term of 2022 will be eligible for this funding.</w:t>
                            </w:r>
                          </w:p>
                          <w:p w14:paraId="723B4951" w14:textId="77777777" w:rsidR="00905B31" w:rsidRDefault="00905B31" w:rsidP="009D1142">
                            <w:pPr>
                              <w:pStyle w:val="NormalWeb"/>
                              <w:shd w:val="clear" w:color="auto" w:fill="FFFFFF"/>
                              <w:spacing w:before="0" w:beforeAutospacing="0" w:after="0" w:afterAutospacing="0"/>
                              <w:jc w:val="both"/>
                              <w:rPr>
                                <w:rFonts w:asciiTheme="minorHAnsi" w:hAnsiTheme="minorHAnsi" w:cstheme="minorHAnsi"/>
                                <w:b/>
                                <w:bCs/>
                                <w:color w:val="0B0C0C"/>
                              </w:rPr>
                            </w:pPr>
                          </w:p>
                          <w:p w14:paraId="08319608" w14:textId="715558C4" w:rsidR="00905B31" w:rsidRDefault="00905B31" w:rsidP="009D1142">
                            <w:pPr>
                              <w:pStyle w:val="NormalWeb"/>
                              <w:shd w:val="clear" w:color="auto" w:fill="FFFFFF"/>
                              <w:spacing w:before="0" w:beforeAutospacing="0" w:after="0" w:afterAutospacing="0"/>
                              <w:jc w:val="both"/>
                              <w:rPr>
                                <w:rFonts w:asciiTheme="minorHAnsi" w:hAnsiTheme="minorHAnsi" w:cstheme="minorHAnsi"/>
                                <w:b/>
                                <w:bCs/>
                                <w:color w:val="0B0C0C"/>
                              </w:rPr>
                            </w:pPr>
                            <w:r w:rsidRPr="00905B31">
                              <w:rPr>
                                <w:rFonts w:asciiTheme="minorHAnsi" w:hAnsiTheme="minorHAnsi" w:cstheme="minorHAnsi"/>
                                <w:b/>
                                <w:bCs/>
                                <w:color w:val="0B0C0C"/>
                              </w:rPr>
                              <w:t>Funding</w:t>
                            </w:r>
                          </w:p>
                          <w:p w14:paraId="7E582C3D" w14:textId="4F443EFF" w:rsidR="00905B31" w:rsidRPr="009D1142" w:rsidRDefault="00905B31" w:rsidP="009D1142">
                            <w:pPr>
                              <w:pStyle w:val="NormalWeb"/>
                              <w:shd w:val="clear" w:color="auto" w:fill="FFFFFF"/>
                              <w:spacing w:before="0" w:beforeAutospacing="0" w:after="0" w:afterAutospacing="0"/>
                              <w:jc w:val="both"/>
                              <w:rPr>
                                <w:rFonts w:asciiTheme="minorHAnsi" w:hAnsiTheme="minorHAnsi" w:cstheme="minorHAnsi"/>
                                <w:b/>
                                <w:bCs/>
                                <w:color w:val="0B0C0C"/>
                                <w:sz w:val="20"/>
                                <w:szCs w:val="20"/>
                              </w:rPr>
                            </w:pPr>
                            <w:r w:rsidRPr="009D1142">
                              <w:rPr>
                                <w:rFonts w:asciiTheme="minorHAnsi" w:hAnsiTheme="minorHAnsi" w:cstheme="minorHAnsi"/>
                                <w:color w:val="0B0C0C"/>
                                <w:sz w:val="20"/>
                                <w:szCs w:val="20"/>
                              </w:rPr>
                              <w:t>Eligible schools will receive a one-off payment to support NQTs who completed induction between the summer of 2021 and spring 2022. This funding will be made available to cover the cost of providing these teachers an additional 5% off timetable for the 2021 to 2022 academic year so they have additional time to invest in their development.</w:t>
                            </w:r>
                          </w:p>
                          <w:p w14:paraId="3F750EA4" w14:textId="77777777" w:rsidR="00905B31" w:rsidRPr="009D1142" w:rsidRDefault="00905B31" w:rsidP="009D1142">
                            <w:pPr>
                              <w:pStyle w:val="NormalWeb"/>
                              <w:shd w:val="clear" w:color="auto" w:fill="FFFFFF"/>
                              <w:spacing w:before="0" w:beforeAutospacing="0" w:after="0" w:afterAutospacing="0"/>
                              <w:jc w:val="both"/>
                              <w:rPr>
                                <w:rFonts w:asciiTheme="minorHAnsi" w:hAnsiTheme="minorHAnsi" w:cstheme="minorHAnsi"/>
                                <w:color w:val="0B0C0C"/>
                                <w:sz w:val="20"/>
                                <w:szCs w:val="20"/>
                              </w:rPr>
                            </w:pPr>
                          </w:p>
                          <w:p w14:paraId="17A60DA2" w14:textId="62004572" w:rsidR="00905B31" w:rsidRPr="009D1142" w:rsidRDefault="00905B31" w:rsidP="009D1142">
                            <w:pPr>
                              <w:pStyle w:val="NormalWeb"/>
                              <w:shd w:val="clear" w:color="auto" w:fill="FFFFFF"/>
                              <w:spacing w:before="0" w:beforeAutospacing="0" w:after="0" w:afterAutospacing="0"/>
                              <w:jc w:val="both"/>
                              <w:rPr>
                                <w:rFonts w:asciiTheme="minorHAnsi" w:hAnsiTheme="minorHAnsi" w:cstheme="minorHAnsi"/>
                                <w:color w:val="0B0C0C"/>
                                <w:sz w:val="20"/>
                                <w:szCs w:val="20"/>
                              </w:rPr>
                            </w:pPr>
                            <w:r w:rsidRPr="009D1142">
                              <w:rPr>
                                <w:rFonts w:asciiTheme="minorHAnsi" w:hAnsiTheme="minorHAnsi" w:cstheme="minorHAnsi"/>
                                <w:color w:val="0B0C0C"/>
                                <w:sz w:val="20"/>
                                <w:szCs w:val="20"/>
                              </w:rPr>
                              <w:t>This time off timetable has been designed to be used flexibly so that as many new teachers as possible can benefit from this additional support. We trust schools and their leaders to know what works best for them and their staff and to use their judgement to decide how this funding will be spent.</w:t>
                            </w:r>
                          </w:p>
                          <w:p w14:paraId="343027EB" w14:textId="77777777" w:rsidR="00905B31" w:rsidRPr="009D1142" w:rsidRDefault="00905B31" w:rsidP="009D1142">
                            <w:pPr>
                              <w:pStyle w:val="NormalWeb"/>
                              <w:shd w:val="clear" w:color="auto" w:fill="FFFFFF"/>
                              <w:spacing w:before="0" w:beforeAutospacing="0" w:after="0" w:afterAutospacing="0"/>
                              <w:jc w:val="both"/>
                              <w:rPr>
                                <w:rFonts w:asciiTheme="minorHAnsi" w:hAnsiTheme="minorHAnsi" w:cstheme="minorHAnsi"/>
                                <w:color w:val="0B0C0C"/>
                                <w:sz w:val="20"/>
                                <w:szCs w:val="20"/>
                              </w:rPr>
                            </w:pPr>
                          </w:p>
                          <w:p w14:paraId="5865CD67" w14:textId="08BF7675" w:rsidR="00905B31" w:rsidRPr="009D1142" w:rsidRDefault="00905B31" w:rsidP="009D1142">
                            <w:pPr>
                              <w:pStyle w:val="NormalWeb"/>
                              <w:shd w:val="clear" w:color="auto" w:fill="FFFFFF"/>
                              <w:spacing w:before="0" w:beforeAutospacing="0" w:after="0" w:afterAutospacing="0"/>
                              <w:jc w:val="both"/>
                              <w:rPr>
                                <w:rFonts w:asciiTheme="minorHAnsi" w:hAnsiTheme="minorHAnsi" w:cstheme="minorHAnsi"/>
                                <w:color w:val="0B0C0C"/>
                                <w:sz w:val="20"/>
                                <w:szCs w:val="20"/>
                              </w:rPr>
                            </w:pPr>
                            <w:r w:rsidRPr="009D1142">
                              <w:rPr>
                                <w:rFonts w:asciiTheme="minorHAnsi" w:hAnsiTheme="minorHAnsi" w:cstheme="minorHAnsi"/>
                                <w:color w:val="0B0C0C"/>
                                <w:sz w:val="20"/>
                                <w:szCs w:val="20"/>
                              </w:rPr>
                              <w:t>Time off timetable can be grouped together in different ways, for example, taken as whole days or half days off. It is not statutory.</w:t>
                            </w:r>
                          </w:p>
                          <w:p w14:paraId="3B35319D" w14:textId="77777777" w:rsidR="00905B31" w:rsidRPr="009D1142" w:rsidRDefault="00905B31" w:rsidP="009D1142">
                            <w:pPr>
                              <w:pStyle w:val="NormalWeb"/>
                              <w:shd w:val="clear" w:color="auto" w:fill="FFFFFF"/>
                              <w:spacing w:before="0" w:beforeAutospacing="0" w:after="0" w:afterAutospacing="0"/>
                              <w:jc w:val="both"/>
                              <w:rPr>
                                <w:rFonts w:asciiTheme="minorHAnsi" w:hAnsiTheme="minorHAnsi" w:cstheme="minorHAnsi"/>
                                <w:color w:val="0B0C0C"/>
                                <w:sz w:val="20"/>
                                <w:szCs w:val="20"/>
                              </w:rPr>
                            </w:pPr>
                          </w:p>
                          <w:p w14:paraId="2A774FC8" w14:textId="66B3F716" w:rsidR="00905B31" w:rsidRPr="009D1142" w:rsidRDefault="00905B31" w:rsidP="009D1142">
                            <w:pPr>
                              <w:pStyle w:val="NormalWeb"/>
                              <w:shd w:val="clear" w:color="auto" w:fill="FFFFFF"/>
                              <w:spacing w:before="0" w:beforeAutospacing="0" w:after="0" w:afterAutospacing="0"/>
                              <w:jc w:val="both"/>
                              <w:rPr>
                                <w:rFonts w:asciiTheme="minorHAnsi" w:hAnsiTheme="minorHAnsi" w:cstheme="minorHAnsi"/>
                                <w:color w:val="0B0C0C"/>
                                <w:sz w:val="20"/>
                                <w:szCs w:val="20"/>
                              </w:rPr>
                            </w:pPr>
                            <w:r w:rsidRPr="009D1142">
                              <w:rPr>
                                <w:rFonts w:asciiTheme="minorHAnsi" w:hAnsiTheme="minorHAnsi" w:cstheme="minorHAnsi"/>
                                <w:color w:val="0B0C0C"/>
                                <w:sz w:val="20"/>
                                <w:szCs w:val="20"/>
                              </w:rPr>
                              <w:t>Funding has been calculated as equivalent to 5% off timetable every week for an NQT over the academic year 2021 to 2022 and equates to 44 hours.</w:t>
                            </w:r>
                            <w:r w:rsidR="009D1142">
                              <w:rPr>
                                <w:rFonts w:asciiTheme="minorHAnsi" w:hAnsiTheme="minorHAnsi" w:cstheme="minorHAnsi"/>
                                <w:color w:val="0B0C0C"/>
                                <w:sz w:val="20"/>
                                <w:szCs w:val="20"/>
                              </w:rPr>
                              <w:t xml:space="preserve"> </w:t>
                            </w:r>
                            <w:r w:rsidRPr="009D1142">
                              <w:rPr>
                                <w:rFonts w:asciiTheme="minorHAnsi" w:hAnsiTheme="minorHAnsi" w:cstheme="minorHAnsi"/>
                                <w:color w:val="0B0C0C"/>
                                <w:sz w:val="20"/>
                                <w:szCs w:val="20"/>
                              </w:rPr>
                              <w:t>The funding amount is calculated by taking the average salary of NQTs and will differ by region.</w:t>
                            </w:r>
                          </w:p>
                          <w:tbl>
                            <w:tblPr>
                              <w:tblW w:w="10688" w:type="dxa"/>
                              <w:shd w:val="clear" w:color="auto" w:fill="FFFFFF"/>
                              <w:tblCellMar>
                                <w:top w:w="15" w:type="dxa"/>
                                <w:left w:w="15" w:type="dxa"/>
                                <w:bottom w:w="15" w:type="dxa"/>
                                <w:right w:w="15" w:type="dxa"/>
                              </w:tblCellMar>
                              <w:tblLook w:val="04A0" w:firstRow="1" w:lastRow="0" w:firstColumn="1" w:lastColumn="0" w:noHBand="0" w:noVBand="1"/>
                            </w:tblPr>
                            <w:tblGrid>
                              <w:gridCol w:w="1140"/>
                              <w:gridCol w:w="4008"/>
                              <w:gridCol w:w="2179"/>
                              <w:gridCol w:w="2232"/>
                              <w:gridCol w:w="1129"/>
                            </w:tblGrid>
                            <w:tr w:rsidR="00905B31" w14:paraId="77CBCDE5" w14:textId="77777777" w:rsidTr="00905B31">
                              <w:trPr>
                                <w:tblHeader/>
                              </w:trPr>
                              <w:tc>
                                <w:tcPr>
                                  <w:tcW w:w="0" w:type="auto"/>
                                  <w:tcBorders>
                                    <w:bottom w:val="single" w:sz="6" w:space="0" w:color="B1B4B6"/>
                                  </w:tcBorders>
                                  <w:shd w:val="clear" w:color="auto" w:fill="FFFFFF"/>
                                  <w:tcMar>
                                    <w:top w:w="150" w:type="dxa"/>
                                    <w:left w:w="0" w:type="dxa"/>
                                    <w:bottom w:w="150" w:type="dxa"/>
                                    <w:right w:w="300" w:type="dxa"/>
                                  </w:tcMar>
                                  <w:hideMark/>
                                </w:tcPr>
                                <w:p w14:paraId="3E3C62CE" w14:textId="77777777" w:rsidR="00905B31" w:rsidRPr="00905B31" w:rsidRDefault="00905B31" w:rsidP="009D1142">
                                  <w:pPr>
                                    <w:rPr>
                                      <w:rFonts w:asciiTheme="minorHAnsi" w:hAnsiTheme="minorHAnsi" w:cstheme="minorHAnsi"/>
                                      <w:b/>
                                      <w:bCs/>
                                      <w:color w:val="0B0C0C"/>
                                      <w:sz w:val="22"/>
                                      <w:szCs w:val="22"/>
                                    </w:rPr>
                                  </w:pPr>
                                  <w:r w:rsidRPr="00905B31">
                                    <w:rPr>
                                      <w:rFonts w:asciiTheme="minorHAnsi" w:hAnsiTheme="minorHAnsi" w:cstheme="minorHAnsi"/>
                                      <w:b/>
                                      <w:bCs/>
                                      <w:color w:val="0B0C0C"/>
                                      <w:sz w:val="22"/>
                                      <w:szCs w:val="22"/>
                                    </w:rPr>
                                    <w:t>Region</w:t>
                                  </w:r>
                                </w:p>
                              </w:tc>
                              <w:tc>
                                <w:tcPr>
                                  <w:tcW w:w="0" w:type="auto"/>
                                  <w:tcBorders>
                                    <w:bottom w:val="single" w:sz="6" w:space="0" w:color="B1B4B6"/>
                                  </w:tcBorders>
                                  <w:shd w:val="clear" w:color="auto" w:fill="FFFFFF"/>
                                  <w:tcMar>
                                    <w:top w:w="150" w:type="dxa"/>
                                    <w:left w:w="0" w:type="dxa"/>
                                    <w:bottom w:w="150" w:type="dxa"/>
                                    <w:right w:w="300" w:type="dxa"/>
                                  </w:tcMar>
                                  <w:hideMark/>
                                </w:tcPr>
                                <w:p w14:paraId="2DA746B0" w14:textId="77777777" w:rsidR="00905B31" w:rsidRPr="00905B31" w:rsidRDefault="00905B31" w:rsidP="009D1142">
                                  <w:pPr>
                                    <w:rPr>
                                      <w:rFonts w:asciiTheme="minorHAnsi" w:hAnsiTheme="minorHAnsi" w:cstheme="minorHAnsi"/>
                                      <w:b/>
                                      <w:bCs/>
                                      <w:color w:val="0B0C0C"/>
                                      <w:sz w:val="22"/>
                                      <w:szCs w:val="22"/>
                                    </w:rPr>
                                  </w:pPr>
                                  <w:r w:rsidRPr="00905B31">
                                    <w:rPr>
                                      <w:rFonts w:asciiTheme="minorHAnsi" w:hAnsiTheme="minorHAnsi" w:cstheme="minorHAnsi"/>
                                      <w:b/>
                                      <w:bCs/>
                                      <w:color w:val="0B0C0C"/>
                                      <w:sz w:val="22"/>
                                      <w:szCs w:val="22"/>
                                    </w:rPr>
                                    <w:t>England (excluding the London area)</w:t>
                                  </w:r>
                                </w:p>
                              </w:tc>
                              <w:tc>
                                <w:tcPr>
                                  <w:tcW w:w="0" w:type="auto"/>
                                  <w:tcBorders>
                                    <w:bottom w:val="single" w:sz="6" w:space="0" w:color="B1B4B6"/>
                                  </w:tcBorders>
                                  <w:shd w:val="clear" w:color="auto" w:fill="FFFFFF"/>
                                  <w:tcMar>
                                    <w:top w:w="150" w:type="dxa"/>
                                    <w:left w:w="0" w:type="dxa"/>
                                    <w:bottom w:w="150" w:type="dxa"/>
                                    <w:right w:w="300" w:type="dxa"/>
                                  </w:tcMar>
                                  <w:hideMark/>
                                </w:tcPr>
                                <w:p w14:paraId="054F9D37" w14:textId="77777777" w:rsidR="00905B31" w:rsidRPr="00905B31" w:rsidRDefault="00905B31" w:rsidP="009D1142">
                                  <w:pPr>
                                    <w:rPr>
                                      <w:rFonts w:asciiTheme="minorHAnsi" w:hAnsiTheme="minorHAnsi" w:cstheme="minorHAnsi"/>
                                      <w:b/>
                                      <w:bCs/>
                                      <w:color w:val="0B0C0C"/>
                                      <w:sz w:val="22"/>
                                      <w:szCs w:val="22"/>
                                    </w:rPr>
                                  </w:pPr>
                                  <w:r w:rsidRPr="00905B31">
                                    <w:rPr>
                                      <w:rFonts w:asciiTheme="minorHAnsi" w:hAnsiTheme="minorHAnsi" w:cstheme="minorHAnsi"/>
                                      <w:b/>
                                      <w:bCs/>
                                      <w:color w:val="0B0C0C"/>
                                      <w:sz w:val="22"/>
                                      <w:szCs w:val="22"/>
                                    </w:rPr>
                                    <w:t>Inner London area</w:t>
                                  </w:r>
                                </w:p>
                              </w:tc>
                              <w:tc>
                                <w:tcPr>
                                  <w:tcW w:w="0" w:type="auto"/>
                                  <w:tcBorders>
                                    <w:bottom w:val="single" w:sz="6" w:space="0" w:color="B1B4B6"/>
                                  </w:tcBorders>
                                  <w:shd w:val="clear" w:color="auto" w:fill="FFFFFF"/>
                                  <w:tcMar>
                                    <w:top w:w="150" w:type="dxa"/>
                                    <w:left w:w="0" w:type="dxa"/>
                                    <w:bottom w:w="150" w:type="dxa"/>
                                    <w:right w:w="300" w:type="dxa"/>
                                  </w:tcMar>
                                  <w:hideMark/>
                                </w:tcPr>
                                <w:p w14:paraId="5A4F0133" w14:textId="77777777" w:rsidR="00905B31" w:rsidRPr="00905B31" w:rsidRDefault="00905B31" w:rsidP="009D1142">
                                  <w:pPr>
                                    <w:rPr>
                                      <w:rFonts w:asciiTheme="minorHAnsi" w:hAnsiTheme="minorHAnsi" w:cstheme="minorHAnsi"/>
                                      <w:b/>
                                      <w:bCs/>
                                      <w:color w:val="0B0C0C"/>
                                      <w:sz w:val="22"/>
                                      <w:szCs w:val="22"/>
                                    </w:rPr>
                                  </w:pPr>
                                  <w:r w:rsidRPr="00905B31">
                                    <w:rPr>
                                      <w:rFonts w:asciiTheme="minorHAnsi" w:hAnsiTheme="minorHAnsi" w:cstheme="minorHAnsi"/>
                                      <w:b/>
                                      <w:bCs/>
                                      <w:color w:val="0B0C0C"/>
                                      <w:sz w:val="22"/>
                                      <w:szCs w:val="22"/>
                                    </w:rPr>
                                    <w:t>Outer London area</w:t>
                                  </w:r>
                                </w:p>
                              </w:tc>
                              <w:tc>
                                <w:tcPr>
                                  <w:tcW w:w="0" w:type="auto"/>
                                  <w:tcBorders>
                                    <w:bottom w:val="single" w:sz="6" w:space="0" w:color="B1B4B6"/>
                                  </w:tcBorders>
                                  <w:shd w:val="clear" w:color="auto" w:fill="FFFFFF"/>
                                  <w:tcMar>
                                    <w:top w:w="150" w:type="dxa"/>
                                    <w:left w:w="0" w:type="dxa"/>
                                    <w:bottom w:w="150" w:type="dxa"/>
                                    <w:right w:w="0" w:type="dxa"/>
                                  </w:tcMar>
                                  <w:hideMark/>
                                </w:tcPr>
                                <w:p w14:paraId="23EDE08A" w14:textId="77777777" w:rsidR="00905B31" w:rsidRPr="00905B31" w:rsidRDefault="00905B31" w:rsidP="009D1142">
                                  <w:pPr>
                                    <w:rPr>
                                      <w:rFonts w:asciiTheme="minorHAnsi" w:hAnsiTheme="minorHAnsi" w:cstheme="minorHAnsi"/>
                                      <w:b/>
                                      <w:bCs/>
                                      <w:color w:val="0B0C0C"/>
                                      <w:sz w:val="22"/>
                                      <w:szCs w:val="22"/>
                                    </w:rPr>
                                  </w:pPr>
                                  <w:r w:rsidRPr="00905B31">
                                    <w:rPr>
                                      <w:rFonts w:asciiTheme="minorHAnsi" w:hAnsiTheme="minorHAnsi" w:cstheme="minorHAnsi"/>
                                      <w:b/>
                                      <w:bCs/>
                                      <w:color w:val="0B0C0C"/>
                                      <w:sz w:val="22"/>
                                      <w:szCs w:val="22"/>
                                    </w:rPr>
                                    <w:t>Fringe area</w:t>
                                  </w:r>
                                </w:p>
                              </w:tc>
                            </w:tr>
                            <w:tr w:rsidR="00905B31" w14:paraId="152D4C55" w14:textId="77777777" w:rsidTr="00905B31">
                              <w:tc>
                                <w:tcPr>
                                  <w:tcW w:w="0" w:type="auto"/>
                                  <w:tcBorders>
                                    <w:bottom w:val="single" w:sz="6" w:space="0" w:color="B1B4B6"/>
                                  </w:tcBorders>
                                  <w:shd w:val="clear" w:color="auto" w:fill="FFFFFF"/>
                                  <w:tcMar>
                                    <w:top w:w="150" w:type="dxa"/>
                                    <w:left w:w="0" w:type="dxa"/>
                                    <w:bottom w:w="150" w:type="dxa"/>
                                    <w:right w:w="300" w:type="dxa"/>
                                  </w:tcMar>
                                  <w:hideMark/>
                                </w:tcPr>
                                <w:p w14:paraId="60A6BA22" w14:textId="77777777" w:rsidR="00905B31" w:rsidRPr="00905B31" w:rsidRDefault="00905B31" w:rsidP="009D1142">
                                  <w:pPr>
                                    <w:rPr>
                                      <w:rFonts w:asciiTheme="minorHAnsi" w:hAnsiTheme="minorHAnsi" w:cstheme="minorHAnsi"/>
                                      <w:b/>
                                      <w:bCs/>
                                      <w:color w:val="0B0C0C"/>
                                      <w:sz w:val="22"/>
                                      <w:szCs w:val="22"/>
                                    </w:rPr>
                                  </w:pPr>
                                  <w:r w:rsidRPr="00905B31">
                                    <w:rPr>
                                      <w:rFonts w:asciiTheme="minorHAnsi" w:hAnsiTheme="minorHAnsi" w:cstheme="minorHAnsi"/>
                                      <w:b/>
                                      <w:bCs/>
                                      <w:color w:val="0B0C0C"/>
                                      <w:sz w:val="22"/>
                                      <w:szCs w:val="22"/>
                                    </w:rPr>
                                    <w:t>Funding</w:t>
                                  </w:r>
                                </w:p>
                              </w:tc>
                              <w:tc>
                                <w:tcPr>
                                  <w:tcW w:w="0" w:type="auto"/>
                                  <w:tcBorders>
                                    <w:bottom w:val="single" w:sz="6" w:space="0" w:color="B1B4B6"/>
                                  </w:tcBorders>
                                  <w:shd w:val="clear" w:color="auto" w:fill="FFFFFF"/>
                                  <w:tcMar>
                                    <w:top w:w="150" w:type="dxa"/>
                                    <w:left w:w="0" w:type="dxa"/>
                                    <w:bottom w:w="150" w:type="dxa"/>
                                    <w:right w:w="300" w:type="dxa"/>
                                  </w:tcMar>
                                  <w:hideMark/>
                                </w:tcPr>
                                <w:p w14:paraId="773F9293" w14:textId="77777777" w:rsidR="00905B31" w:rsidRPr="00905B31" w:rsidRDefault="00905B31" w:rsidP="009D1142">
                                  <w:pPr>
                                    <w:rPr>
                                      <w:rFonts w:asciiTheme="minorHAnsi" w:hAnsiTheme="minorHAnsi" w:cstheme="minorHAnsi"/>
                                      <w:color w:val="0B0C0C"/>
                                      <w:sz w:val="22"/>
                                      <w:szCs w:val="22"/>
                                    </w:rPr>
                                  </w:pPr>
                                  <w:r w:rsidRPr="00905B31">
                                    <w:rPr>
                                      <w:rFonts w:asciiTheme="minorHAnsi" w:hAnsiTheme="minorHAnsi" w:cstheme="minorHAnsi"/>
                                      <w:color w:val="0B0C0C"/>
                                      <w:sz w:val="22"/>
                                      <w:szCs w:val="22"/>
                                    </w:rPr>
                                    <w:t>£1,200</w:t>
                                  </w:r>
                                </w:p>
                              </w:tc>
                              <w:tc>
                                <w:tcPr>
                                  <w:tcW w:w="0" w:type="auto"/>
                                  <w:tcBorders>
                                    <w:bottom w:val="single" w:sz="6" w:space="0" w:color="B1B4B6"/>
                                  </w:tcBorders>
                                  <w:shd w:val="clear" w:color="auto" w:fill="FFFFFF"/>
                                  <w:tcMar>
                                    <w:top w:w="150" w:type="dxa"/>
                                    <w:left w:w="0" w:type="dxa"/>
                                    <w:bottom w:w="150" w:type="dxa"/>
                                    <w:right w:w="300" w:type="dxa"/>
                                  </w:tcMar>
                                  <w:hideMark/>
                                </w:tcPr>
                                <w:p w14:paraId="5CE704A4" w14:textId="77777777" w:rsidR="00905B31" w:rsidRPr="00905B31" w:rsidRDefault="00905B31" w:rsidP="009D1142">
                                  <w:pPr>
                                    <w:rPr>
                                      <w:rFonts w:asciiTheme="minorHAnsi" w:hAnsiTheme="minorHAnsi" w:cstheme="minorHAnsi"/>
                                      <w:color w:val="0B0C0C"/>
                                      <w:sz w:val="22"/>
                                      <w:szCs w:val="22"/>
                                    </w:rPr>
                                  </w:pPr>
                                  <w:r w:rsidRPr="00905B31">
                                    <w:rPr>
                                      <w:rFonts w:asciiTheme="minorHAnsi" w:hAnsiTheme="minorHAnsi" w:cstheme="minorHAnsi"/>
                                      <w:color w:val="0B0C0C"/>
                                      <w:sz w:val="22"/>
                                      <w:szCs w:val="22"/>
                                    </w:rPr>
                                    <w:t>£1,500</w:t>
                                  </w:r>
                                </w:p>
                              </w:tc>
                              <w:tc>
                                <w:tcPr>
                                  <w:tcW w:w="0" w:type="auto"/>
                                  <w:tcBorders>
                                    <w:bottom w:val="single" w:sz="6" w:space="0" w:color="B1B4B6"/>
                                  </w:tcBorders>
                                  <w:shd w:val="clear" w:color="auto" w:fill="FFFFFF"/>
                                  <w:tcMar>
                                    <w:top w:w="150" w:type="dxa"/>
                                    <w:left w:w="0" w:type="dxa"/>
                                    <w:bottom w:w="150" w:type="dxa"/>
                                    <w:right w:w="300" w:type="dxa"/>
                                  </w:tcMar>
                                  <w:hideMark/>
                                </w:tcPr>
                                <w:p w14:paraId="25A9EF81" w14:textId="77777777" w:rsidR="00905B31" w:rsidRPr="00905B31" w:rsidRDefault="00905B31" w:rsidP="009D1142">
                                  <w:pPr>
                                    <w:rPr>
                                      <w:rFonts w:asciiTheme="minorHAnsi" w:hAnsiTheme="minorHAnsi" w:cstheme="minorHAnsi"/>
                                      <w:color w:val="0B0C0C"/>
                                      <w:sz w:val="22"/>
                                      <w:szCs w:val="22"/>
                                    </w:rPr>
                                  </w:pPr>
                                  <w:r w:rsidRPr="00905B31">
                                    <w:rPr>
                                      <w:rFonts w:asciiTheme="minorHAnsi" w:hAnsiTheme="minorHAnsi" w:cstheme="minorHAnsi"/>
                                      <w:color w:val="0B0C0C"/>
                                      <w:sz w:val="22"/>
                                      <w:szCs w:val="22"/>
                                    </w:rPr>
                                    <w:t>£1,400</w:t>
                                  </w:r>
                                </w:p>
                              </w:tc>
                              <w:tc>
                                <w:tcPr>
                                  <w:tcW w:w="0" w:type="auto"/>
                                  <w:tcBorders>
                                    <w:bottom w:val="single" w:sz="6" w:space="0" w:color="B1B4B6"/>
                                  </w:tcBorders>
                                  <w:shd w:val="clear" w:color="auto" w:fill="FFFFFF"/>
                                  <w:tcMar>
                                    <w:top w:w="150" w:type="dxa"/>
                                    <w:left w:w="0" w:type="dxa"/>
                                    <w:bottom w:w="150" w:type="dxa"/>
                                    <w:right w:w="0" w:type="dxa"/>
                                  </w:tcMar>
                                  <w:hideMark/>
                                </w:tcPr>
                                <w:p w14:paraId="0355FF3C" w14:textId="77777777" w:rsidR="00905B31" w:rsidRPr="00905B31" w:rsidRDefault="00905B31" w:rsidP="009D1142">
                                  <w:pPr>
                                    <w:rPr>
                                      <w:rFonts w:asciiTheme="minorHAnsi" w:hAnsiTheme="minorHAnsi" w:cstheme="minorHAnsi"/>
                                      <w:color w:val="0B0C0C"/>
                                      <w:sz w:val="22"/>
                                      <w:szCs w:val="22"/>
                                    </w:rPr>
                                  </w:pPr>
                                  <w:r w:rsidRPr="00905B31">
                                    <w:rPr>
                                      <w:rFonts w:asciiTheme="minorHAnsi" w:hAnsiTheme="minorHAnsi" w:cstheme="minorHAnsi"/>
                                      <w:color w:val="0B0C0C"/>
                                      <w:sz w:val="22"/>
                                      <w:szCs w:val="22"/>
                                    </w:rPr>
                                    <w:t>£1,300</w:t>
                                  </w:r>
                                </w:p>
                              </w:tc>
                            </w:tr>
                          </w:tbl>
                          <w:p w14:paraId="6F28E9D2" w14:textId="77777777" w:rsidR="009D1142" w:rsidRDefault="009D1142" w:rsidP="009D1142">
                            <w:pPr>
                              <w:pStyle w:val="NormalWeb"/>
                              <w:shd w:val="clear" w:color="auto" w:fill="FFFFFF"/>
                              <w:spacing w:before="0" w:beforeAutospacing="0" w:after="0" w:afterAutospacing="0"/>
                              <w:rPr>
                                <w:rFonts w:asciiTheme="minorHAnsi" w:hAnsiTheme="minorHAnsi" w:cstheme="minorHAnsi"/>
                                <w:color w:val="0B0C0C"/>
                                <w:sz w:val="20"/>
                                <w:szCs w:val="20"/>
                              </w:rPr>
                            </w:pPr>
                          </w:p>
                          <w:p w14:paraId="5CB9C039" w14:textId="36E0F522" w:rsidR="00905B31" w:rsidRDefault="00905B31" w:rsidP="009D1142">
                            <w:pPr>
                              <w:pStyle w:val="NormalWeb"/>
                              <w:shd w:val="clear" w:color="auto" w:fill="FFFFFF"/>
                              <w:spacing w:before="0" w:beforeAutospacing="0" w:after="0" w:afterAutospacing="0"/>
                              <w:jc w:val="both"/>
                              <w:rPr>
                                <w:rFonts w:asciiTheme="minorHAnsi" w:hAnsiTheme="minorHAnsi" w:cstheme="minorHAnsi"/>
                                <w:color w:val="0B0C0C"/>
                                <w:sz w:val="20"/>
                                <w:szCs w:val="20"/>
                              </w:rPr>
                            </w:pPr>
                            <w:r w:rsidRPr="009D1142">
                              <w:rPr>
                                <w:rFonts w:asciiTheme="minorHAnsi" w:hAnsiTheme="minorHAnsi" w:cstheme="minorHAnsi"/>
                                <w:color w:val="0B0C0C"/>
                                <w:sz w:val="20"/>
                                <w:szCs w:val="20"/>
                              </w:rPr>
                              <w:t>Funding will be based on school workforce census returns and the employing school’s funding region.</w:t>
                            </w:r>
                          </w:p>
                          <w:p w14:paraId="1BDBAC7C" w14:textId="77777777" w:rsidR="00D37EAE" w:rsidRDefault="00D37EAE" w:rsidP="009D1142">
                            <w:pPr>
                              <w:pStyle w:val="Heading2"/>
                              <w:shd w:val="clear" w:color="auto" w:fill="FFFFFF"/>
                              <w:jc w:val="both"/>
                              <w:rPr>
                                <w:rFonts w:asciiTheme="minorHAnsi" w:hAnsiTheme="minorHAnsi" w:cstheme="minorHAnsi"/>
                                <w:color w:val="0B0C0C"/>
                                <w:sz w:val="22"/>
                                <w:szCs w:val="22"/>
                              </w:rPr>
                            </w:pPr>
                          </w:p>
                          <w:p w14:paraId="0F55CAD1" w14:textId="2DA7DD25" w:rsidR="009D1142" w:rsidRDefault="009D1142" w:rsidP="009D1142">
                            <w:pPr>
                              <w:pStyle w:val="Heading2"/>
                              <w:shd w:val="clear" w:color="auto" w:fill="FFFFFF"/>
                              <w:jc w:val="both"/>
                              <w:rPr>
                                <w:rFonts w:asciiTheme="minorHAnsi" w:hAnsiTheme="minorHAnsi" w:cstheme="minorHAnsi"/>
                                <w:color w:val="0B0C0C"/>
                                <w:sz w:val="22"/>
                                <w:szCs w:val="22"/>
                              </w:rPr>
                            </w:pPr>
                            <w:r w:rsidRPr="00905B31">
                              <w:rPr>
                                <w:rFonts w:asciiTheme="minorHAnsi" w:hAnsiTheme="minorHAnsi" w:cstheme="minorHAnsi"/>
                                <w:color w:val="0B0C0C"/>
                                <w:sz w:val="22"/>
                                <w:szCs w:val="22"/>
                              </w:rPr>
                              <w:t>Payments</w:t>
                            </w:r>
                          </w:p>
                          <w:p w14:paraId="6952738A" w14:textId="77777777" w:rsidR="009D1142" w:rsidRPr="009D1142" w:rsidRDefault="009D1142" w:rsidP="009D1142">
                            <w:pPr>
                              <w:pStyle w:val="Heading2"/>
                              <w:shd w:val="clear" w:color="auto" w:fill="FFFFFF"/>
                              <w:jc w:val="both"/>
                              <w:rPr>
                                <w:rFonts w:asciiTheme="minorHAnsi" w:eastAsia="Times New Roman" w:hAnsiTheme="minorHAnsi" w:cstheme="minorHAnsi"/>
                                <w:b w:val="0"/>
                                <w:bCs w:val="0"/>
                                <w:color w:val="0B0C0C"/>
                                <w:sz w:val="20"/>
                                <w:szCs w:val="20"/>
                                <w:lang w:eastAsia="en-GB"/>
                              </w:rPr>
                            </w:pPr>
                            <w:r w:rsidRPr="009D1142">
                              <w:rPr>
                                <w:rFonts w:asciiTheme="minorHAnsi" w:hAnsiTheme="minorHAnsi" w:cstheme="minorHAnsi"/>
                                <w:b w:val="0"/>
                                <w:bCs w:val="0"/>
                                <w:color w:val="0B0C0C"/>
                                <w:sz w:val="20"/>
                                <w:szCs w:val="20"/>
                              </w:rPr>
                              <w:t xml:space="preserve">Payment will be made in arrears in the summer of 2022 based on eligible teachers recorded in the school workforce census. For this reason, it is important that your school workforce census returns are completed accurately and submitted on time </w:t>
                            </w:r>
                            <w:proofErr w:type="gramStart"/>
                            <w:r w:rsidRPr="009D1142">
                              <w:rPr>
                                <w:rFonts w:asciiTheme="minorHAnsi" w:hAnsiTheme="minorHAnsi" w:cstheme="minorHAnsi"/>
                                <w:b w:val="0"/>
                                <w:bCs w:val="0"/>
                                <w:color w:val="0B0C0C"/>
                                <w:sz w:val="20"/>
                                <w:szCs w:val="20"/>
                              </w:rPr>
                              <w:t>in order to</w:t>
                            </w:r>
                            <w:proofErr w:type="gramEnd"/>
                            <w:r w:rsidRPr="009D1142">
                              <w:rPr>
                                <w:rFonts w:asciiTheme="minorHAnsi" w:hAnsiTheme="minorHAnsi" w:cstheme="minorHAnsi"/>
                                <w:b w:val="0"/>
                                <w:bCs w:val="0"/>
                                <w:color w:val="0B0C0C"/>
                                <w:sz w:val="20"/>
                                <w:szCs w:val="20"/>
                              </w:rPr>
                              <w:t xml:space="preserve"> receive payment. Schools do not need to do anything else </w:t>
                            </w:r>
                            <w:proofErr w:type="gramStart"/>
                            <w:r w:rsidRPr="009D1142">
                              <w:rPr>
                                <w:rFonts w:asciiTheme="minorHAnsi" w:hAnsiTheme="minorHAnsi" w:cstheme="minorHAnsi"/>
                                <w:b w:val="0"/>
                                <w:bCs w:val="0"/>
                                <w:color w:val="0B0C0C"/>
                                <w:sz w:val="20"/>
                                <w:szCs w:val="20"/>
                              </w:rPr>
                              <w:t>in order to</w:t>
                            </w:r>
                            <w:proofErr w:type="gramEnd"/>
                            <w:r w:rsidRPr="009D1142">
                              <w:rPr>
                                <w:rFonts w:asciiTheme="minorHAnsi" w:hAnsiTheme="minorHAnsi" w:cstheme="minorHAnsi"/>
                                <w:b w:val="0"/>
                                <w:bCs w:val="0"/>
                                <w:color w:val="0B0C0C"/>
                                <w:sz w:val="20"/>
                                <w:szCs w:val="20"/>
                              </w:rPr>
                              <w:t xml:space="preserve"> receive this payment.</w:t>
                            </w:r>
                          </w:p>
                          <w:p w14:paraId="1B2762A5" w14:textId="77777777" w:rsidR="009D1142" w:rsidRPr="009D1142" w:rsidRDefault="009D1142" w:rsidP="009D1142">
                            <w:pPr>
                              <w:pStyle w:val="NormalWeb"/>
                              <w:shd w:val="clear" w:color="auto" w:fill="FFFFFF"/>
                              <w:spacing w:before="300" w:beforeAutospacing="0" w:after="300" w:afterAutospacing="0"/>
                              <w:jc w:val="both"/>
                              <w:rPr>
                                <w:rFonts w:asciiTheme="minorHAnsi" w:hAnsiTheme="minorHAnsi" w:cstheme="minorHAnsi"/>
                                <w:color w:val="0B0C0C"/>
                                <w:sz w:val="20"/>
                                <w:szCs w:val="20"/>
                              </w:rPr>
                            </w:pPr>
                            <w:r w:rsidRPr="009D1142">
                              <w:rPr>
                                <w:rFonts w:asciiTheme="minorHAnsi" w:hAnsiTheme="minorHAnsi" w:cstheme="minorHAnsi"/>
                                <w:color w:val="0B0C0C"/>
                                <w:sz w:val="20"/>
                                <w:szCs w:val="20"/>
                              </w:rPr>
                              <w:t>Schools will receive this funding as part of their normal payments from ESFA.</w:t>
                            </w:r>
                          </w:p>
                          <w:p w14:paraId="51000625" w14:textId="77777777" w:rsidR="009D1142" w:rsidRPr="009D1142" w:rsidRDefault="009D1142" w:rsidP="009D1142">
                            <w:pPr>
                              <w:pStyle w:val="NormalWeb"/>
                              <w:shd w:val="clear" w:color="auto" w:fill="FFFFFF"/>
                              <w:spacing w:before="300" w:beforeAutospacing="0" w:after="300" w:afterAutospacing="0"/>
                              <w:jc w:val="both"/>
                              <w:rPr>
                                <w:rFonts w:asciiTheme="minorHAnsi" w:hAnsiTheme="minorHAnsi" w:cstheme="minorHAnsi"/>
                                <w:color w:val="0B0C0C"/>
                                <w:sz w:val="20"/>
                                <w:szCs w:val="20"/>
                              </w:rPr>
                            </w:pPr>
                            <w:r w:rsidRPr="009D1142">
                              <w:rPr>
                                <w:rFonts w:asciiTheme="minorHAnsi" w:hAnsiTheme="minorHAnsi" w:cstheme="minorHAnsi"/>
                                <w:color w:val="0B0C0C"/>
                                <w:sz w:val="20"/>
                                <w:szCs w:val="20"/>
                              </w:rPr>
                              <w:t>Schools who have employed NQTs who have moved school post-induction will still be eligible to receive this funding. If this is the case, email </w:t>
                            </w:r>
                            <w:hyperlink r:id="rId5" w:history="1">
                              <w:r w:rsidRPr="009D1142">
                                <w:rPr>
                                  <w:rStyle w:val="Hyperlink"/>
                                  <w:rFonts w:asciiTheme="minorHAnsi" w:hAnsiTheme="minorHAnsi" w:cstheme="minorHAnsi"/>
                                  <w:color w:val="1D70B8"/>
                                  <w:sz w:val="20"/>
                                  <w:szCs w:val="20"/>
                                </w:rPr>
                                <w:t>continuing-professional-development@digital.education.gov.uk</w:t>
                              </w:r>
                            </w:hyperlink>
                            <w:r w:rsidRPr="009D1142">
                              <w:rPr>
                                <w:rFonts w:asciiTheme="minorHAnsi" w:hAnsiTheme="minorHAnsi" w:cstheme="minorHAnsi"/>
                                <w:color w:val="0B0C0C"/>
                                <w:sz w:val="20"/>
                                <w:szCs w:val="20"/>
                              </w:rPr>
                              <w:t> to let us know.</w:t>
                            </w:r>
                          </w:p>
                          <w:p w14:paraId="33A0BBB9" w14:textId="77777777" w:rsidR="009D1142" w:rsidRDefault="009D1142" w:rsidP="009D1142">
                            <w:pPr>
                              <w:pStyle w:val="NormalWeb"/>
                              <w:shd w:val="clear" w:color="auto" w:fill="FFFFFF"/>
                              <w:spacing w:before="300" w:beforeAutospacing="0" w:after="300" w:afterAutospacing="0"/>
                              <w:jc w:val="both"/>
                              <w:rPr>
                                <w:rFonts w:asciiTheme="minorHAnsi" w:hAnsiTheme="minorHAnsi" w:cstheme="minorHAnsi"/>
                                <w:color w:val="0B0C0C"/>
                                <w:sz w:val="20"/>
                                <w:szCs w:val="20"/>
                              </w:rPr>
                            </w:pPr>
                            <w:r w:rsidRPr="009D1142">
                              <w:rPr>
                                <w:rFonts w:asciiTheme="minorHAnsi" w:hAnsiTheme="minorHAnsi" w:cstheme="minorHAnsi"/>
                                <w:color w:val="0B0C0C"/>
                                <w:sz w:val="20"/>
                                <w:szCs w:val="20"/>
                              </w:rPr>
                              <w:t>Schools should be making the necessary payments to support these teachers from their existing budgets and recording these in line with local finance policies. Schools that are academies on 1 September 2022 will receive payment directly from ESFA. Local authorities should pass on funding to schools due to convert to academies after this date.</w:t>
                            </w:r>
                          </w:p>
                          <w:p w14:paraId="417C56BF" w14:textId="62961B43" w:rsidR="009D1142" w:rsidRPr="009D1142" w:rsidRDefault="009D1142" w:rsidP="009D1142">
                            <w:pPr>
                              <w:pStyle w:val="NormalWeb"/>
                              <w:shd w:val="clear" w:color="auto" w:fill="FFFFFF"/>
                              <w:spacing w:before="300" w:beforeAutospacing="0" w:after="300" w:afterAutospacing="0"/>
                              <w:jc w:val="both"/>
                              <w:rPr>
                                <w:rFonts w:asciiTheme="minorHAnsi" w:hAnsiTheme="minorHAnsi" w:cstheme="minorHAnsi"/>
                                <w:color w:val="0B0C0C"/>
                                <w:sz w:val="20"/>
                                <w:szCs w:val="20"/>
                              </w:rPr>
                            </w:pPr>
                            <w:r w:rsidRPr="009D1142">
                              <w:rPr>
                                <w:rFonts w:asciiTheme="minorHAnsi" w:hAnsiTheme="minorHAnsi" w:cstheme="minorHAnsi"/>
                                <w:color w:val="0B0C0C"/>
                                <w:sz w:val="20"/>
                                <w:szCs w:val="20"/>
                              </w:rPr>
                              <w:t>Funding for eligible teachers working part-time will be paid in full during the summer of 2022. Funding may be used to support eligible part-time teachers beyond this academic year. It is the responsibility of the school to decide how this funding is managed.</w:t>
                            </w:r>
                          </w:p>
                          <w:p w14:paraId="0114A049" w14:textId="77777777" w:rsidR="009D1142" w:rsidRPr="009D1142" w:rsidRDefault="009D1142" w:rsidP="00905B31">
                            <w:pPr>
                              <w:pStyle w:val="NormalWeb"/>
                              <w:shd w:val="clear" w:color="auto" w:fill="FFFFFF"/>
                              <w:spacing w:before="300" w:beforeAutospacing="0" w:after="300" w:afterAutospacing="0"/>
                              <w:rPr>
                                <w:rFonts w:asciiTheme="minorHAnsi" w:hAnsiTheme="minorHAnsi" w:cstheme="minorHAnsi"/>
                                <w:color w:val="0B0C0C"/>
                                <w:sz w:val="20"/>
                                <w:szCs w:val="20"/>
                              </w:rPr>
                            </w:pPr>
                          </w:p>
                          <w:p w14:paraId="530E55B9" w14:textId="77777777" w:rsidR="00905B31" w:rsidRDefault="00905B31" w:rsidP="00905B31">
                            <w:pPr>
                              <w:pStyle w:val="NormalWeb"/>
                              <w:shd w:val="clear" w:color="auto" w:fill="FFFFFF"/>
                              <w:spacing w:before="300" w:beforeAutospacing="0" w:after="300" w:afterAutospacing="0"/>
                              <w:rPr>
                                <w:rFonts w:asciiTheme="minorHAnsi" w:hAnsiTheme="minorHAnsi" w:cstheme="minorHAnsi"/>
                                <w:color w:val="0B0C0C"/>
                              </w:rPr>
                            </w:pPr>
                          </w:p>
                          <w:p w14:paraId="371B0573" w14:textId="77777777" w:rsidR="00905B31" w:rsidRDefault="00905B31" w:rsidP="00905B31">
                            <w:pPr>
                              <w:pStyle w:val="NormalWeb"/>
                              <w:shd w:val="clear" w:color="auto" w:fill="FFFFFF"/>
                              <w:spacing w:before="300" w:beforeAutospacing="0" w:after="300" w:afterAutospacing="0"/>
                              <w:rPr>
                                <w:rFonts w:asciiTheme="minorHAnsi" w:hAnsiTheme="minorHAnsi" w:cstheme="minorHAnsi"/>
                                <w:color w:val="0B0C0C"/>
                              </w:rPr>
                            </w:pPr>
                          </w:p>
                          <w:p w14:paraId="5F851CA5" w14:textId="77777777" w:rsidR="00905B31" w:rsidRDefault="00905B31" w:rsidP="00905B31">
                            <w:pPr>
                              <w:pStyle w:val="NormalWeb"/>
                              <w:shd w:val="clear" w:color="auto" w:fill="FFFFFF"/>
                              <w:spacing w:before="300" w:beforeAutospacing="0" w:after="300" w:afterAutospacing="0"/>
                              <w:rPr>
                                <w:rFonts w:asciiTheme="minorHAnsi" w:hAnsiTheme="minorHAnsi" w:cstheme="minorHAnsi"/>
                                <w:color w:val="0B0C0C"/>
                              </w:rPr>
                            </w:pPr>
                          </w:p>
                          <w:p w14:paraId="36CEF670" w14:textId="77777777" w:rsidR="00905B31" w:rsidRDefault="00905B31" w:rsidP="00905B31">
                            <w:pPr>
                              <w:pStyle w:val="NormalWeb"/>
                              <w:shd w:val="clear" w:color="auto" w:fill="FFFFFF"/>
                              <w:spacing w:before="300" w:beforeAutospacing="0" w:after="300" w:afterAutospacing="0"/>
                              <w:rPr>
                                <w:rFonts w:asciiTheme="minorHAnsi" w:hAnsiTheme="minorHAnsi" w:cstheme="minorHAnsi"/>
                                <w:color w:val="0B0C0C"/>
                              </w:rPr>
                            </w:pPr>
                          </w:p>
                          <w:p w14:paraId="38E8AE66" w14:textId="77777777" w:rsidR="00905B31" w:rsidRDefault="00905B31" w:rsidP="00905B31">
                            <w:pPr>
                              <w:pStyle w:val="NormalWeb"/>
                              <w:shd w:val="clear" w:color="auto" w:fill="FFFFFF"/>
                              <w:spacing w:before="300" w:beforeAutospacing="0" w:after="300" w:afterAutospacing="0"/>
                              <w:rPr>
                                <w:rFonts w:asciiTheme="minorHAnsi" w:hAnsiTheme="minorHAnsi" w:cstheme="minorHAnsi"/>
                                <w:color w:val="0B0C0C"/>
                              </w:rPr>
                            </w:pPr>
                          </w:p>
                          <w:p w14:paraId="6710A399" w14:textId="77777777" w:rsidR="00905B31" w:rsidRDefault="00905B31" w:rsidP="00905B31">
                            <w:pPr>
                              <w:pStyle w:val="NormalWeb"/>
                              <w:shd w:val="clear" w:color="auto" w:fill="FFFFFF"/>
                              <w:spacing w:before="300" w:beforeAutospacing="0" w:after="300" w:afterAutospacing="0"/>
                              <w:rPr>
                                <w:rFonts w:asciiTheme="minorHAnsi" w:hAnsiTheme="minorHAnsi" w:cstheme="minorHAnsi"/>
                                <w:color w:val="0B0C0C"/>
                              </w:rPr>
                            </w:pPr>
                          </w:p>
                          <w:p w14:paraId="1CCD3034" w14:textId="77777777" w:rsidR="00905B31" w:rsidRDefault="00905B31" w:rsidP="00905B31">
                            <w:pPr>
                              <w:pStyle w:val="NormalWeb"/>
                              <w:shd w:val="clear" w:color="auto" w:fill="FFFFFF"/>
                              <w:spacing w:before="300" w:beforeAutospacing="0" w:after="300" w:afterAutospacing="0"/>
                              <w:rPr>
                                <w:rFonts w:asciiTheme="minorHAnsi" w:hAnsiTheme="minorHAnsi" w:cstheme="minorHAnsi"/>
                                <w:color w:val="0B0C0C"/>
                              </w:rPr>
                            </w:pPr>
                          </w:p>
                          <w:p w14:paraId="02B58D6E" w14:textId="04611E1F" w:rsidR="00905B31" w:rsidRPr="00905B31" w:rsidRDefault="00905B31" w:rsidP="00905B31">
                            <w:pPr>
                              <w:pStyle w:val="NormalWeb"/>
                              <w:shd w:val="clear" w:color="auto" w:fill="FFFFFF"/>
                              <w:spacing w:before="300" w:beforeAutospacing="0" w:after="300" w:afterAutospacing="0"/>
                              <w:rPr>
                                <w:rFonts w:asciiTheme="minorHAnsi" w:hAnsiTheme="minorHAnsi" w:cstheme="minorHAnsi"/>
                                <w:color w:val="0B0C0C"/>
                              </w:rPr>
                            </w:pPr>
                            <w:r>
                              <w:rPr>
                                <w:rFonts w:ascii="Arial" w:hAnsi="Arial" w:cs="Arial"/>
                                <w:color w:val="0B0C0C"/>
                                <w:sz w:val="54"/>
                                <w:szCs w:val="54"/>
                              </w:rPr>
                              <w:t>Payments</w:t>
                            </w:r>
                          </w:p>
                          <w:p w14:paraId="4425DCED" w14:textId="77777777" w:rsidR="00905B31" w:rsidRDefault="00905B31" w:rsidP="00905B31">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 xml:space="preserve">Payment will be made in arrears in the summer of 2022 based on eligible teachers recorded in the school workforce census. For this reason, it is </w:t>
                            </w:r>
                          </w:p>
                          <w:p w14:paraId="431AE955" w14:textId="77777777" w:rsidR="00905B31" w:rsidRDefault="00905B31" w:rsidP="00905B31">
                            <w:pPr>
                              <w:pStyle w:val="NormalWeb"/>
                              <w:shd w:val="clear" w:color="auto" w:fill="FFFFFF"/>
                              <w:spacing w:before="300" w:beforeAutospacing="0" w:after="300" w:afterAutospacing="0"/>
                              <w:rPr>
                                <w:rFonts w:ascii="Arial" w:hAnsi="Arial" w:cs="Arial"/>
                                <w:color w:val="0B0C0C"/>
                                <w:sz w:val="29"/>
                                <w:szCs w:val="29"/>
                              </w:rPr>
                            </w:pPr>
                          </w:p>
                          <w:p w14:paraId="26310442" w14:textId="77777777" w:rsidR="00905B31" w:rsidRDefault="00905B31" w:rsidP="00905B31">
                            <w:pPr>
                              <w:pStyle w:val="NormalWeb"/>
                              <w:shd w:val="clear" w:color="auto" w:fill="FFFFFF"/>
                              <w:spacing w:before="300" w:beforeAutospacing="0" w:after="300" w:afterAutospacing="0"/>
                              <w:rPr>
                                <w:rFonts w:ascii="Arial" w:hAnsi="Arial" w:cs="Arial"/>
                                <w:color w:val="0B0C0C"/>
                                <w:sz w:val="29"/>
                                <w:szCs w:val="29"/>
                              </w:rPr>
                            </w:pPr>
                          </w:p>
                          <w:p w14:paraId="09FF5B7A" w14:textId="7A76448E" w:rsidR="00905B31" w:rsidRDefault="00905B31" w:rsidP="00905B31">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 xml:space="preserve">important that your school workforce census returns are completed accurately and submitted on time </w:t>
                            </w:r>
                            <w:proofErr w:type="gramStart"/>
                            <w:r>
                              <w:rPr>
                                <w:rFonts w:ascii="Arial" w:hAnsi="Arial" w:cs="Arial"/>
                                <w:color w:val="0B0C0C"/>
                                <w:sz w:val="29"/>
                                <w:szCs w:val="29"/>
                              </w:rPr>
                              <w:t>in order to</w:t>
                            </w:r>
                            <w:proofErr w:type="gramEnd"/>
                            <w:r>
                              <w:rPr>
                                <w:rFonts w:ascii="Arial" w:hAnsi="Arial" w:cs="Arial"/>
                                <w:color w:val="0B0C0C"/>
                                <w:sz w:val="29"/>
                                <w:szCs w:val="29"/>
                              </w:rPr>
                              <w:t xml:space="preserve"> receive payment. Schools do not need to do anything else </w:t>
                            </w:r>
                            <w:proofErr w:type="gramStart"/>
                            <w:r>
                              <w:rPr>
                                <w:rFonts w:ascii="Arial" w:hAnsi="Arial" w:cs="Arial"/>
                                <w:color w:val="0B0C0C"/>
                                <w:sz w:val="29"/>
                                <w:szCs w:val="29"/>
                              </w:rPr>
                              <w:t>in order to</w:t>
                            </w:r>
                            <w:proofErr w:type="gramEnd"/>
                            <w:r>
                              <w:rPr>
                                <w:rFonts w:ascii="Arial" w:hAnsi="Arial" w:cs="Arial"/>
                                <w:color w:val="0B0C0C"/>
                                <w:sz w:val="29"/>
                                <w:szCs w:val="29"/>
                              </w:rPr>
                              <w:t xml:space="preserve"> receive this payment.</w:t>
                            </w:r>
                          </w:p>
                          <w:p w14:paraId="246518BD" w14:textId="77777777" w:rsidR="00905B31" w:rsidRDefault="00905B31" w:rsidP="00905B31">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Schools will receive this funding as part of their normal payments from ESFA.</w:t>
                            </w:r>
                          </w:p>
                          <w:p w14:paraId="5572C4B8" w14:textId="77777777" w:rsidR="00905B31" w:rsidRDefault="00905B31" w:rsidP="00905B31">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Schools who have employed NQTs who have moved school post-induction will still be eligible to receive this funding. If this is the case, email </w:t>
                            </w:r>
                            <w:hyperlink r:id="rId6" w:history="1">
                              <w:r>
                                <w:rPr>
                                  <w:rStyle w:val="Hyperlink"/>
                                  <w:rFonts w:ascii="Arial" w:hAnsi="Arial" w:cs="Arial"/>
                                  <w:color w:val="1D70B8"/>
                                  <w:sz w:val="29"/>
                                  <w:szCs w:val="29"/>
                                </w:rPr>
                                <w:t>continuing-professional-development@digital.education.gov.uk</w:t>
                              </w:r>
                            </w:hyperlink>
                            <w:r>
                              <w:rPr>
                                <w:rFonts w:ascii="Arial" w:hAnsi="Arial" w:cs="Arial"/>
                                <w:color w:val="0B0C0C"/>
                                <w:sz w:val="29"/>
                                <w:szCs w:val="29"/>
                              </w:rPr>
                              <w:t> to let us know.</w:t>
                            </w:r>
                          </w:p>
                          <w:p w14:paraId="2EF1AF08" w14:textId="77777777" w:rsidR="00905B31" w:rsidRDefault="00905B31" w:rsidP="00905B31">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Schools should be making the necessary payments to support these teachers from their existing budgets and recording these in line with local finance policies. Schools that are academies on 1 September 2022 will receive payment directly from ESFA. Local authorities should pass on funding to schools due to convert to academies after this date.</w:t>
                            </w:r>
                          </w:p>
                          <w:p w14:paraId="08D4A285" w14:textId="77777777" w:rsidR="00905B31" w:rsidRDefault="00905B31" w:rsidP="00905B31">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Funding for eligible teachers working part-time will be paid in full during the summer of 2022. Funding may be used to support eligible part-time teachers beyond this academic year. It is the responsibility of the school to decide how this funding is managed.</w:t>
                            </w:r>
                          </w:p>
                          <w:p w14:paraId="606B8F46" w14:textId="77777777" w:rsidR="00905B31" w:rsidRDefault="00905B31" w:rsidP="00905B31">
                            <w:pPr>
                              <w:pStyle w:val="Heading2"/>
                              <w:shd w:val="clear" w:color="auto" w:fill="FFFFFF"/>
                              <w:spacing w:before="1200"/>
                              <w:rPr>
                                <w:rFonts w:cs="Arial"/>
                                <w:color w:val="0B0C0C"/>
                                <w:sz w:val="54"/>
                                <w:szCs w:val="54"/>
                              </w:rPr>
                            </w:pPr>
                            <w:r>
                              <w:rPr>
                                <w:rFonts w:cs="Arial"/>
                                <w:color w:val="0B0C0C"/>
                                <w:sz w:val="54"/>
                                <w:szCs w:val="54"/>
                              </w:rPr>
                              <w:t>Assurance</w:t>
                            </w:r>
                          </w:p>
                          <w:p w14:paraId="19644ACC" w14:textId="77777777" w:rsidR="00905B31" w:rsidRDefault="00905B31" w:rsidP="00905B31">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We have a responsibility to make sure that public funds are properly managed in line with these grant conditions. As payment will be made in arrears, we reserve the right to ask schools to confirm that the money has been or will be spent in the way intended. Acceptance of the funding will be taken as confirmation.</w:t>
                            </w:r>
                          </w:p>
                          <w:p w14:paraId="379629D5" w14:textId="77777777" w:rsidR="00905B31" w:rsidRDefault="00905B31" w:rsidP="00905B31">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Before accepting any funding, schools will have the opportunity to let us know they do not want to receive this funding or notify us of any changes, if, for example, the teacher has changed school during the academic year. Email </w:t>
                            </w:r>
                            <w:hyperlink r:id="rId7" w:history="1">
                              <w:r>
                                <w:rPr>
                                  <w:rStyle w:val="Hyperlink"/>
                                  <w:rFonts w:ascii="Arial" w:hAnsi="Arial" w:cs="Arial"/>
                                  <w:color w:val="1D70B8"/>
                                  <w:sz w:val="29"/>
                                  <w:szCs w:val="29"/>
                                </w:rPr>
                                <w:t>continuing-professional-development@digital.education.gov.uk</w:t>
                              </w:r>
                            </w:hyperlink>
                            <w:r>
                              <w:rPr>
                                <w:rFonts w:ascii="Arial" w:hAnsi="Arial" w:cs="Arial"/>
                                <w:color w:val="0B0C0C"/>
                                <w:sz w:val="29"/>
                                <w:szCs w:val="29"/>
                              </w:rPr>
                              <w:t> if you do not wish to receive this funding or to notify us of any changes.</w:t>
                            </w:r>
                          </w:p>
                          <w:p w14:paraId="16CFB349" w14:textId="77777777" w:rsidR="00905B31" w:rsidRDefault="00905B31" w:rsidP="00905B31">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Schools should keep some record of this expenditure such as a receipt for classroom cover, or a timetable for the NQT(s) involved, but we will not mandate what form this record should take, and trust school leaders to use their judgement.</w:t>
                            </w:r>
                          </w:p>
                          <w:p w14:paraId="391DC85E" w14:textId="77777777" w:rsidR="00905B31" w:rsidRDefault="00905B31" w:rsidP="00905B31">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We reserve the right to conduct light-touch, proportionate assurance such as spot checks with individual schools, asking for sight of such records.</w:t>
                            </w:r>
                          </w:p>
                          <w:p w14:paraId="469C979D" w14:textId="77777777" w:rsidR="00905B31" w:rsidRDefault="00905B31" w:rsidP="00905B31">
                            <w:pPr>
                              <w:pStyle w:val="Heading2"/>
                              <w:shd w:val="clear" w:color="auto" w:fill="FFFFFF"/>
                              <w:spacing w:before="1200"/>
                              <w:rPr>
                                <w:rFonts w:cs="Arial"/>
                                <w:color w:val="0B0C0C"/>
                                <w:sz w:val="54"/>
                                <w:szCs w:val="54"/>
                              </w:rPr>
                            </w:pPr>
                            <w:r>
                              <w:rPr>
                                <w:rFonts w:cs="Arial"/>
                                <w:color w:val="0B0C0C"/>
                                <w:sz w:val="54"/>
                                <w:szCs w:val="54"/>
                              </w:rPr>
                              <w:t>Further information</w:t>
                            </w:r>
                          </w:p>
                          <w:p w14:paraId="0071373C" w14:textId="77777777" w:rsidR="00905B31" w:rsidRDefault="00905B31" w:rsidP="00905B31">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Books, other documents and records relating to the recipient’s accounts shall be open to inspection by the Secretary of State and by the Comptroller and Auditor General.</w:t>
                            </w:r>
                          </w:p>
                          <w:p w14:paraId="12609A11" w14:textId="77777777" w:rsidR="00905B31" w:rsidRDefault="00905B31" w:rsidP="00905B31">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The Comptroller and Auditor General may, under section 6 of the National Audit Act 1983, carry out examinations into the economy, efficiency and effectiveness with which the recipient has used its resources in discharging its grant-aided activities.</w:t>
                            </w:r>
                          </w:p>
                          <w:p w14:paraId="1F034A88" w14:textId="77777777" w:rsidR="00905B31" w:rsidRDefault="00905B31" w:rsidP="00905B31">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Schools, colleges and local authorities shall provide information as may be required by the Secretary of State to determine whether they have complied with these conditions.</w:t>
                            </w:r>
                          </w:p>
                          <w:p w14:paraId="5C4F05E7" w14:textId="77777777" w:rsidR="00905B31" w:rsidRDefault="00905B31" w:rsidP="00905B31">
                            <w:pPr>
                              <w:pStyle w:val="Heading2"/>
                              <w:shd w:val="clear" w:color="auto" w:fill="FFFFFF"/>
                              <w:spacing w:before="1200"/>
                              <w:rPr>
                                <w:rFonts w:cs="Arial"/>
                                <w:color w:val="0B0C0C"/>
                                <w:sz w:val="54"/>
                                <w:szCs w:val="54"/>
                              </w:rPr>
                            </w:pPr>
                            <w:r>
                              <w:rPr>
                                <w:rFonts w:cs="Arial"/>
                                <w:color w:val="0B0C0C"/>
                                <w:sz w:val="54"/>
                                <w:szCs w:val="54"/>
                              </w:rPr>
                              <w:t>Variation</w:t>
                            </w:r>
                          </w:p>
                          <w:p w14:paraId="5EA263D8" w14:textId="77777777" w:rsidR="00905B31" w:rsidRDefault="00905B31" w:rsidP="00905B31">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These conditions of grant may be altered at any time. Participating institutions will be notified of this through existing channels.</w:t>
                            </w:r>
                          </w:p>
                          <w:p w14:paraId="16DD2D70" w14:textId="77777777" w:rsidR="00905B31" w:rsidRDefault="00905B31" w:rsidP="00905B31">
                            <w:pPr>
                              <w:pStyle w:val="Heading2"/>
                              <w:shd w:val="clear" w:color="auto" w:fill="FFFFFF"/>
                              <w:spacing w:before="1200"/>
                              <w:rPr>
                                <w:rFonts w:cs="Arial"/>
                                <w:color w:val="0B0C0C"/>
                                <w:sz w:val="54"/>
                                <w:szCs w:val="54"/>
                              </w:rPr>
                            </w:pPr>
                            <w:r>
                              <w:rPr>
                                <w:rFonts w:cs="Arial"/>
                                <w:color w:val="0B0C0C"/>
                                <w:sz w:val="54"/>
                                <w:szCs w:val="54"/>
                              </w:rPr>
                              <w:t>Recovery of funding</w:t>
                            </w:r>
                          </w:p>
                          <w:p w14:paraId="3E24DE9B" w14:textId="77777777" w:rsidR="00905B31" w:rsidRDefault="00905B31" w:rsidP="00905B31">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This funding is being provided under section 14 to 16 of the Education Act 2002 and we reserve the right to audit the expenditure.</w:t>
                            </w:r>
                          </w:p>
                          <w:p w14:paraId="277CADA3" w14:textId="77777777" w:rsidR="00905B31" w:rsidRDefault="00905B31" w:rsidP="00905B31">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We will seek to recover funding that has been paid in error.</w:t>
                            </w:r>
                          </w:p>
                          <w:p w14:paraId="751E0B12" w14:textId="77777777" w:rsidR="00905B31" w:rsidRDefault="00905B31" w:rsidP="00905B31">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Recoveries will be made by invoice or by offsetting the amount against subsequent payments due from DfE.</w:t>
                            </w:r>
                          </w:p>
                          <w:p w14:paraId="1C9BAEF9" w14:textId="77777777" w:rsidR="00905B31" w:rsidRDefault="00905B31" w:rsidP="00905B31">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The recipient must notify DfE immediately through the </w:t>
                            </w:r>
                            <w:hyperlink r:id="rId8" w:history="1">
                              <w:r>
                                <w:rPr>
                                  <w:rStyle w:val="Hyperlink"/>
                                  <w:rFonts w:ascii="Arial" w:hAnsi="Arial" w:cs="Arial"/>
                                  <w:color w:val="1D70B8"/>
                                  <w:sz w:val="29"/>
                                  <w:szCs w:val="29"/>
                                </w:rPr>
                                <w:t>Education and Skills Funding Agency (ESFA) enquiry form</w:t>
                              </w:r>
                            </w:hyperlink>
                            <w:r>
                              <w:rPr>
                                <w:rFonts w:ascii="Arial" w:hAnsi="Arial" w:cs="Arial"/>
                                <w:color w:val="0B0C0C"/>
                                <w:sz w:val="29"/>
                                <w:szCs w:val="29"/>
                              </w:rPr>
                              <w:t> if it becomes aware of any instance of error, suspected fraud or financial irregularity in the use of the funds.</w:t>
                            </w:r>
                          </w:p>
                          <w:p w14:paraId="7A83592A" w14:textId="77777777" w:rsidR="00007C4E" w:rsidRDefault="00007C4E" w:rsidP="00582FDD">
                            <w:pPr>
                              <w:jc w:val="both"/>
                              <w:rPr>
                                <w:rFonts w:asciiTheme="minorHAnsi" w:hAnsiTheme="minorHAnsi" w:cstheme="minorHAnsi"/>
                                <w:color w:val="000000"/>
                              </w:rPr>
                            </w:pPr>
                          </w:p>
                          <w:p w14:paraId="62649C0B" w14:textId="48C34948" w:rsidR="00360EDC" w:rsidRDefault="00360EDC" w:rsidP="00582FDD">
                            <w:pPr>
                              <w:jc w:val="both"/>
                              <w:rPr>
                                <w:rFonts w:asciiTheme="minorHAnsi" w:hAnsiTheme="minorHAnsi" w:cstheme="minorHAnsi"/>
                                <w:color w:val="000000"/>
                              </w:rPr>
                            </w:pPr>
                          </w:p>
                          <w:p w14:paraId="7A902C0B" w14:textId="77777777" w:rsidR="009527E3" w:rsidRPr="000F6BC9" w:rsidRDefault="009527E3" w:rsidP="00360EDC">
                            <w:pPr>
                              <w:jc w:val="cente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47B1E" id="Text Box 3" o:spid="_x0000_s1027" type="#_x0000_t202" style="position:absolute;margin-left:-5.4pt;margin-top:11.6pt;width:544.05pt;height:706.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" fillcolor="white [3201]" strokecolor="#002060" strokeweight="2.25pt">
                <v:textbox>
                  <w:txbxContent>
                    <w:p w14:paraId="3F94A58F" w14:textId="77777777" w:rsidR="00905B31" w:rsidRDefault="00905B31" w:rsidP="00905B31">
                      <w:pPr>
                        <w:pStyle w:val="Heading2"/>
                        <w:shd w:val="clear" w:color="auto" w:fill="FFFFFF"/>
                        <w:rPr>
                          <w:rFonts w:asciiTheme="minorHAnsi" w:hAnsiTheme="minorHAnsi" w:cstheme="minorHAnsi"/>
                          <w:color w:val="0B0C0C"/>
                          <w:sz w:val="22"/>
                          <w:szCs w:val="22"/>
                        </w:rPr>
                      </w:pPr>
                      <w:r w:rsidRPr="00905B31">
                        <w:rPr>
                          <w:rFonts w:asciiTheme="minorHAnsi" w:hAnsiTheme="minorHAnsi" w:cstheme="minorHAnsi"/>
                          <w:color w:val="0B0C0C"/>
                          <w:sz w:val="22"/>
                          <w:szCs w:val="22"/>
                        </w:rPr>
                        <w:t>Introduction</w:t>
                      </w:r>
                    </w:p>
                    <w:p w14:paraId="40B9B3CC" w14:textId="40D82873" w:rsidR="00905B31" w:rsidRPr="009D1142" w:rsidRDefault="00905B31" w:rsidP="009D1142">
                      <w:pPr>
                        <w:pStyle w:val="Heading2"/>
                        <w:shd w:val="clear" w:color="auto" w:fill="FFFFFF"/>
                        <w:jc w:val="both"/>
                        <w:rPr>
                          <w:rFonts w:asciiTheme="minorHAnsi" w:eastAsia="Times New Roman" w:hAnsiTheme="minorHAnsi" w:cstheme="minorHAnsi"/>
                          <w:b w:val="0"/>
                          <w:bCs w:val="0"/>
                          <w:color w:val="0B0C0C"/>
                          <w:sz w:val="20"/>
                          <w:szCs w:val="20"/>
                          <w:lang w:eastAsia="en-GB"/>
                        </w:rPr>
                      </w:pPr>
                      <w:r w:rsidRPr="009D1142">
                        <w:rPr>
                          <w:rFonts w:asciiTheme="minorHAnsi" w:hAnsiTheme="minorHAnsi" w:cstheme="minorHAnsi"/>
                          <w:b w:val="0"/>
                          <w:bCs w:val="0"/>
                          <w:color w:val="0B0C0C"/>
                          <w:sz w:val="20"/>
                          <w:szCs w:val="20"/>
                        </w:rPr>
                        <w:t>In recognition of the challenging initial teacher training and induction that some newly qualified teachers (NQTs) experienced due to the coronavirus (COVID-19) pandemic, all state-funded schools that have or had an NQT who completed their induction between the summer term of 2021 and the spring term of 2022 will be provided with a one-off payment to further support the development of this cohort.</w:t>
                      </w:r>
                    </w:p>
                    <w:p w14:paraId="61F13214" w14:textId="77777777" w:rsidR="00905B31" w:rsidRPr="009D1142" w:rsidRDefault="00905B31" w:rsidP="009D1142">
                      <w:pPr>
                        <w:pStyle w:val="NormalWeb"/>
                        <w:shd w:val="clear" w:color="auto" w:fill="FFFFFF"/>
                        <w:spacing w:before="0" w:beforeAutospacing="0" w:after="0" w:afterAutospacing="0"/>
                        <w:jc w:val="both"/>
                        <w:rPr>
                          <w:rFonts w:asciiTheme="minorHAnsi" w:hAnsiTheme="minorHAnsi" w:cstheme="minorHAnsi"/>
                          <w:b/>
                          <w:bCs/>
                          <w:color w:val="0B0C0C"/>
                          <w:sz w:val="20"/>
                          <w:szCs w:val="20"/>
                        </w:rPr>
                      </w:pPr>
                    </w:p>
                    <w:p w14:paraId="4547C54B" w14:textId="6D68A0E4" w:rsidR="00905B31" w:rsidRDefault="00905B31" w:rsidP="009D1142">
                      <w:pPr>
                        <w:pStyle w:val="NormalWeb"/>
                        <w:shd w:val="clear" w:color="auto" w:fill="FFFFFF"/>
                        <w:spacing w:before="0" w:beforeAutospacing="0" w:after="0" w:afterAutospacing="0"/>
                        <w:jc w:val="both"/>
                        <w:rPr>
                          <w:rFonts w:asciiTheme="minorHAnsi" w:hAnsiTheme="minorHAnsi" w:cstheme="minorHAnsi"/>
                          <w:b/>
                          <w:bCs/>
                          <w:color w:val="0B0C0C"/>
                        </w:rPr>
                      </w:pPr>
                      <w:r w:rsidRPr="00905B31">
                        <w:rPr>
                          <w:rFonts w:asciiTheme="minorHAnsi" w:hAnsiTheme="minorHAnsi" w:cstheme="minorHAnsi"/>
                          <w:b/>
                          <w:bCs/>
                          <w:color w:val="0B0C0C"/>
                        </w:rPr>
                        <w:t>Expiry date</w:t>
                      </w:r>
                    </w:p>
                    <w:p w14:paraId="476D7B99" w14:textId="7A91C537" w:rsidR="00905B31" w:rsidRPr="009D1142" w:rsidRDefault="00905B31" w:rsidP="009D1142">
                      <w:pPr>
                        <w:pStyle w:val="NormalWeb"/>
                        <w:shd w:val="clear" w:color="auto" w:fill="FFFFFF"/>
                        <w:spacing w:before="0" w:beforeAutospacing="0" w:after="0" w:afterAutospacing="0"/>
                        <w:jc w:val="both"/>
                        <w:rPr>
                          <w:rFonts w:asciiTheme="minorHAnsi" w:hAnsiTheme="minorHAnsi" w:cstheme="minorHAnsi"/>
                          <w:b/>
                          <w:bCs/>
                          <w:color w:val="0B0C0C"/>
                          <w:sz w:val="20"/>
                          <w:szCs w:val="20"/>
                        </w:rPr>
                      </w:pPr>
                      <w:r w:rsidRPr="009D1142">
                        <w:rPr>
                          <w:rFonts w:asciiTheme="minorHAnsi" w:hAnsiTheme="minorHAnsi" w:cstheme="minorHAnsi"/>
                          <w:color w:val="0B0C0C"/>
                          <w:sz w:val="20"/>
                          <w:szCs w:val="20"/>
                        </w:rPr>
                        <w:t>Funding will be paid for the academic year 2021 to 2022 and will not continue beyond this date.</w:t>
                      </w:r>
                    </w:p>
                    <w:p w14:paraId="43F85197" w14:textId="77777777" w:rsidR="00905B31" w:rsidRDefault="00905B31" w:rsidP="009D1142">
                      <w:pPr>
                        <w:pStyle w:val="NormalWeb"/>
                        <w:shd w:val="clear" w:color="auto" w:fill="FFFFFF"/>
                        <w:spacing w:before="0" w:beforeAutospacing="0" w:after="0" w:afterAutospacing="0"/>
                        <w:jc w:val="both"/>
                        <w:rPr>
                          <w:rFonts w:asciiTheme="minorHAnsi" w:hAnsiTheme="minorHAnsi" w:cstheme="minorHAnsi"/>
                          <w:b/>
                          <w:bCs/>
                          <w:color w:val="0B0C0C"/>
                        </w:rPr>
                      </w:pPr>
                    </w:p>
                    <w:p w14:paraId="10884554" w14:textId="56D85316" w:rsidR="00905B31" w:rsidRDefault="00905B31" w:rsidP="009D1142">
                      <w:pPr>
                        <w:pStyle w:val="NormalWeb"/>
                        <w:shd w:val="clear" w:color="auto" w:fill="FFFFFF"/>
                        <w:spacing w:before="0" w:beforeAutospacing="0" w:after="0" w:afterAutospacing="0"/>
                        <w:jc w:val="both"/>
                        <w:rPr>
                          <w:rFonts w:asciiTheme="minorHAnsi" w:hAnsiTheme="minorHAnsi" w:cstheme="minorHAnsi"/>
                          <w:b/>
                          <w:bCs/>
                          <w:color w:val="0B0C0C"/>
                        </w:rPr>
                      </w:pPr>
                      <w:r w:rsidRPr="00905B31">
                        <w:rPr>
                          <w:rFonts w:asciiTheme="minorHAnsi" w:hAnsiTheme="minorHAnsi" w:cstheme="minorHAnsi"/>
                          <w:b/>
                          <w:bCs/>
                          <w:color w:val="0B0C0C"/>
                        </w:rPr>
                        <w:t>What has changed</w:t>
                      </w:r>
                    </w:p>
                    <w:p w14:paraId="74EABE34" w14:textId="77777777" w:rsidR="00905B31" w:rsidRPr="009D1142" w:rsidRDefault="00905B31" w:rsidP="009D1142">
                      <w:pPr>
                        <w:pStyle w:val="NormalWeb"/>
                        <w:shd w:val="clear" w:color="auto" w:fill="FFFFFF"/>
                        <w:spacing w:before="0" w:beforeAutospacing="0" w:after="0" w:afterAutospacing="0"/>
                        <w:jc w:val="both"/>
                        <w:rPr>
                          <w:rFonts w:asciiTheme="minorHAnsi" w:hAnsiTheme="minorHAnsi" w:cstheme="minorHAnsi"/>
                          <w:b/>
                          <w:bCs/>
                          <w:color w:val="0B0C0C"/>
                          <w:sz w:val="20"/>
                          <w:szCs w:val="20"/>
                        </w:rPr>
                      </w:pPr>
                      <w:r w:rsidRPr="009D1142">
                        <w:rPr>
                          <w:rFonts w:asciiTheme="minorHAnsi" w:hAnsiTheme="minorHAnsi" w:cstheme="minorHAnsi"/>
                          <w:color w:val="0B0C0C"/>
                          <w:sz w:val="20"/>
                          <w:szCs w:val="20"/>
                        </w:rPr>
                        <w:t>This guidance previously stated that a one-off payment was available to all state-funded schools with NQTs finishing induction in summer 2021. This has been changed to all state-funded schools that have or had an NQT who completed their induction between the summer term of 2021 and the spring term of 2022.</w:t>
                      </w:r>
                    </w:p>
                    <w:p w14:paraId="628C4BF4" w14:textId="77777777" w:rsidR="00905B31" w:rsidRDefault="00905B31" w:rsidP="009D1142">
                      <w:pPr>
                        <w:pStyle w:val="NormalWeb"/>
                        <w:shd w:val="clear" w:color="auto" w:fill="FFFFFF"/>
                        <w:spacing w:before="0" w:beforeAutospacing="0" w:after="0" w:afterAutospacing="0"/>
                        <w:jc w:val="both"/>
                        <w:rPr>
                          <w:rFonts w:asciiTheme="minorHAnsi" w:hAnsiTheme="minorHAnsi" w:cstheme="minorHAnsi"/>
                          <w:b/>
                          <w:bCs/>
                          <w:color w:val="0B0C0C"/>
                        </w:rPr>
                      </w:pPr>
                    </w:p>
                    <w:p w14:paraId="5714FBC4" w14:textId="6C8FC52D" w:rsidR="00905B31" w:rsidRDefault="00905B31" w:rsidP="009D1142">
                      <w:pPr>
                        <w:pStyle w:val="NormalWeb"/>
                        <w:shd w:val="clear" w:color="auto" w:fill="FFFFFF"/>
                        <w:spacing w:before="0" w:beforeAutospacing="0" w:after="0" w:afterAutospacing="0"/>
                        <w:jc w:val="both"/>
                        <w:rPr>
                          <w:rFonts w:asciiTheme="minorHAnsi" w:hAnsiTheme="minorHAnsi" w:cstheme="minorHAnsi"/>
                          <w:b/>
                          <w:bCs/>
                          <w:color w:val="0B0C0C"/>
                        </w:rPr>
                      </w:pPr>
                      <w:r w:rsidRPr="00905B31">
                        <w:rPr>
                          <w:rFonts w:asciiTheme="minorHAnsi" w:hAnsiTheme="minorHAnsi" w:cstheme="minorHAnsi"/>
                          <w:b/>
                          <w:bCs/>
                          <w:color w:val="0B0C0C"/>
                        </w:rPr>
                        <w:t>Eligibility</w:t>
                      </w:r>
                    </w:p>
                    <w:p w14:paraId="6CB5E87B" w14:textId="1FA6A502" w:rsidR="00905B31" w:rsidRPr="009D1142" w:rsidRDefault="00905B31" w:rsidP="009D1142">
                      <w:pPr>
                        <w:pStyle w:val="NormalWeb"/>
                        <w:shd w:val="clear" w:color="auto" w:fill="FFFFFF"/>
                        <w:spacing w:before="0" w:beforeAutospacing="0" w:after="0" w:afterAutospacing="0"/>
                        <w:jc w:val="both"/>
                        <w:rPr>
                          <w:rFonts w:asciiTheme="minorHAnsi" w:hAnsiTheme="minorHAnsi" w:cstheme="minorHAnsi"/>
                          <w:b/>
                          <w:bCs/>
                          <w:color w:val="0B0C0C"/>
                          <w:sz w:val="20"/>
                          <w:szCs w:val="20"/>
                        </w:rPr>
                      </w:pPr>
                      <w:r w:rsidRPr="009D1142">
                        <w:rPr>
                          <w:rFonts w:asciiTheme="minorHAnsi" w:hAnsiTheme="minorHAnsi" w:cstheme="minorHAnsi"/>
                          <w:color w:val="0B0C0C"/>
                          <w:sz w:val="20"/>
                          <w:szCs w:val="20"/>
                        </w:rPr>
                        <w:t>All state-funded schools that have or had an NQT who completed their induction between the summer term of 2021 and the spring term of 2022 will be eligible for this funding.</w:t>
                      </w:r>
                    </w:p>
                    <w:p w14:paraId="723B4951" w14:textId="77777777" w:rsidR="00905B31" w:rsidRDefault="00905B31" w:rsidP="009D1142">
                      <w:pPr>
                        <w:pStyle w:val="NormalWeb"/>
                        <w:shd w:val="clear" w:color="auto" w:fill="FFFFFF"/>
                        <w:spacing w:before="0" w:beforeAutospacing="0" w:after="0" w:afterAutospacing="0"/>
                        <w:jc w:val="both"/>
                        <w:rPr>
                          <w:rFonts w:asciiTheme="minorHAnsi" w:hAnsiTheme="minorHAnsi" w:cstheme="minorHAnsi"/>
                          <w:b/>
                          <w:bCs/>
                          <w:color w:val="0B0C0C"/>
                        </w:rPr>
                      </w:pPr>
                    </w:p>
                    <w:p w14:paraId="08319608" w14:textId="715558C4" w:rsidR="00905B31" w:rsidRDefault="00905B31" w:rsidP="009D1142">
                      <w:pPr>
                        <w:pStyle w:val="NormalWeb"/>
                        <w:shd w:val="clear" w:color="auto" w:fill="FFFFFF"/>
                        <w:spacing w:before="0" w:beforeAutospacing="0" w:after="0" w:afterAutospacing="0"/>
                        <w:jc w:val="both"/>
                        <w:rPr>
                          <w:rFonts w:asciiTheme="minorHAnsi" w:hAnsiTheme="minorHAnsi" w:cstheme="minorHAnsi"/>
                          <w:b/>
                          <w:bCs/>
                          <w:color w:val="0B0C0C"/>
                        </w:rPr>
                      </w:pPr>
                      <w:r w:rsidRPr="00905B31">
                        <w:rPr>
                          <w:rFonts w:asciiTheme="minorHAnsi" w:hAnsiTheme="minorHAnsi" w:cstheme="minorHAnsi"/>
                          <w:b/>
                          <w:bCs/>
                          <w:color w:val="0B0C0C"/>
                        </w:rPr>
                        <w:t>Funding</w:t>
                      </w:r>
                    </w:p>
                    <w:p w14:paraId="7E582C3D" w14:textId="4F443EFF" w:rsidR="00905B31" w:rsidRPr="009D1142" w:rsidRDefault="00905B31" w:rsidP="009D1142">
                      <w:pPr>
                        <w:pStyle w:val="NormalWeb"/>
                        <w:shd w:val="clear" w:color="auto" w:fill="FFFFFF"/>
                        <w:spacing w:before="0" w:beforeAutospacing="0" w:after="0" w:afterAutospacing="0"/>
                        <w:jc w:val="both"/>
                        <w:rPr>
                          <w:rFonts w:asciiTheme="minorHAnsi" w:hAnsiTheme="minorHAnsi" w:cstheme="minorHAnsi"/>
                          <w:b/>
                          <w:bCs/>
                          <w:color w:val="0B0C0C"/>
                          <w:sz w:val="20"/>
                          <w:szCs w:val="20"/>
                        </w:rPr>
                      </w:pPr>
                      <w:r w:rsidRPr="009D1142">
                        <w:rPr>
                          <w:rFonts w:asciiTheme="minorHAnsi" w:hAnsiTheme="minorHAnsi" w:cstheme="minorHAnsi"/>
                          <w:color w:val="0B0C0C"/>
                          <w:sz w:val="20"/>
                          <w:szCs w:val="20"/>
                        </w:rPr>
                        <w:t>Eligible schools will receive a one-off payment to support NQTs who completed induction between the summer of 2021 and spring 2022. This funding will be made available to cover the cost of providing these teachers an additional 5% off timetable for the 2021 to 2022 academic year so they have additional time to invest in their development.</w:t>
                      </w:r>
                    </w:p>
                    <w:p w14:paraId="3F750EA4" w14:textId="77777777" w:rsidR="00905B31" w:rsidRPr="009D1142" w:rsidRDefault="00905B31" w:rsidP="009D1142">
                      <w:pPr>
                        <w:pStyle w:val="NormalWeb"/>
                        <w:shd w:val="clear" w:color="auto" w:fill="FFFFFF"/>
                        <w:spacing w:before="0" w:beforeAutospacing="0" w:after="0" w:afterAutospacing="0"/>
                        <w:jc w:val="both"/>
                        <w:rPr>
                          <w:rFonts w:asciiTheme="minorHAnsi" w:hAnsiTheme="minorHAnsi" w:cstheme="minorHAnsi"/>
                          <w:color w:val="0B0C0C"/>
                          <w:sz w:val="20"/>
                          <w:szCs w:val="20"/>
                        </w:rPr>
                      </w:pPr>
                    </w:p>
                    <w:p w14:paraId="17A60DA2" w14:textId="62004572" w:rsidR="00905B31" w:rsidRPr="009D1142" w:rsidRDefault="00905B31" w:rsidP="009D1142">
                      <w:pPr>
                        <w:pStyle w:val="NormalWeb"/>
                        <w:shd w:val="clear" w:color="auto" w:fill="FFFFFF"/>
                        <w:spacing w:before="0" w:beforeAutospacing="0" w:after="0" w:afterAutospacing="0"/>
                        <w:jc w:val="both"/>
                        <w:rPr>
                          <w:rFonts w:asciiTheme="minorHAnsi" w:hAnsiTheme="minorHAnsi" w:cstheme="minorHAnsi"/>
                          <w:color w:val="0B0C0C"/>
                          <w:sz w:val="20"/>
                          <w:szCs w:val="20"/>
                        </w:rPr>
                      </w:pPr>
                      <w:r w:rsidRPr="009D1142">
                        <w:rPr>
                          <w:rFonts w:asciiTheme="minorHAnsi" w:hAnsiTheme="minorHAnsi" w:cstheme="minorHAnsi"/>
                          <w:color w:val="0B0C0C"/>
                          <w:sz w:val="20"/>
                          <w:szCs w:val="20"/>
                        </w:rPr>
                        <w:t>This time off timetable has been designed to be used flexibly so that as many new teachers as possible can benefit from this additional support. We trust schools and their leaders to know what works best for them and their staff and to use their judgement to decide how this funding will be spent.</w:t>
                      </w:r>
                    </w:p>
                    <w:p w14:paraId="343027EB" w14:textId="77777777" w:rsidR="00905B31" w:rsidRPr="009D1142" w:rsidRDefault="00905B31" w:rsidP="009D1142">
                      <w:pPr>
                        <w:pStyle w:val="NormalWeb"/>
                        <w:shd w:val="clear" w:color="auto" w:fill="FFFFFF"/>
                        <w:spacing w:before="0" w:beforeAutospacing="0" w:after="0" w:afterAutospacing="0"/>
                        <w:jc w:val="both"/>
                        <w:rPr>
                          <w:rFonts w:asciiTheme="minorHAnsi" w:hAnsiTheme="minorHAnsi" w:cstheme="minorHAnsi"/>
                          <w:color w:val="0B0C0C"/>
                          <w:sz w:val="20"/>
                          <w:szCs w:val="20"/>
                        </w:rPr>
                      </w:pPr>
                    </w:p>
                    <w:p w14:paraId="5865CD67" w14:textId="08BF7675" w:rsidR="00905B31" w:rsidRPr="009D1142" w:rsidRDefault="00905B31" w:rsidP="009D1142">
                      <w:pPr>
                        <w:pStyle w:val="NormalWeb"/>
                        <w:shd w:val="clear" w:color="auto" w:fill="FFFFFF"/>
                        <w:spacing w:before="0" w:beforeAutospacing="0" w:after="0" w:afterAutospacing="0"/>
                        <w:jc w:val="both"/>
                        <w:rPr>
                          <w:rFonts w:asciiTheme="minorHAnsi" w:hAnsiTheme="minorHAnsi" w:cstheme="minorHAnsi"/>
                          <w:color w:val="0B0C0C"/>
                          <w:sz w:val="20"/>
                          <w:szCs w:val="20"/>
                        </w:rPr>
                      </w:pPr>
                      <w:r w:rsidRPr="009D1142">
                        <w:rPr>
                          <w:rFonts w:asciiTheme="minorHAnsi" w:hAnsiTheme="minorHAnsi" w:cstheme="minorHAnsi"/>
                          <w:color w:val="0B0C0C"/>
                          <w:sz w:val="20"/>
                          <w:szCs w:val="20"/>
                        </w:rPr>
                        <w:t>Time off timetable can be grouped together in different ways, for example, taken as whole days or half days off. It is not statutory.</w:t>
                      </w:r>
                    </w:p>
                    <w:p w14:paraId="3B35319D" w14:textId="77777777" w:rsidR="00905B31" w:rsidRPr="009D1142" w:rsidRDefault="00905B31" w:rsidP="009D1142">
                      <w:pPr>
                        <w:pStyle w:val="NormalWeb"/>
                        <w:shd w:val="clear" w:color="auto" w:fill="FFFFFF"/>
                        <w:spacing w:before="0" w:beforeAutospacing="0" w:after="0" w:afterAutospacing="0"/>
                        <w:jc w:val="both"/>
                        <w:rPr>
                          <w:rFonts w:asciiTheme="minorHAnsi" w:hAnsiTheme="minorHAnsi" w:cstheme="minorHAnsi"/>
                          <w:color w:val="0B0C0C"/>
                          <w:sz w:val="20"/>
                          <w:szCs w:val="20"/>
                        </w:rPr>
                      </w:pPr>
                    </w:p>
                    <w:p w14:paraId="2A774FC8" w14:textId="66B3F716" w:rsidR="00905B31" w:rsidRPr="009D1142" w:rsidRDefault="00905B31" w:rsidP="009D1142">
                      <w:pPr>
                        <w:pStyle w:val="NormalWeb"/>
                        <w:shd w:val="clear" w:color="auto" w:fill="FFFFFF"/>
                        <w:spacing w:before="0" w:beforeAutospacing="0" w:after="0" w:afterAutospacing="0"/>
                        <w:jc w:val="both"/>
                        <w:rPr>
                          <w:rFonts w:asciiTheme="minorHAnsi" w:hAnsiTheme="minorHAnsi" w:cstheme="minorHAnsi"/>
                          <w:color w:val="0B0C0C"/>
                          <w:sz w:val="20"/>
                          <w:szCs w:val="20"/>
                        </w:rPr>
                      </w:pPr>
                      <w:r w:rsidRPr="009D1142">
                        <w:rPr>
                          <w:rFonts w:asciiTheme="minorHAnsi" w:hAnsiTheme="minorHAnsi" w:cstheme="minorHAnsi"/>
                          <w:color w:val="0B0C0C"/>
                          <w:sz w:val="20"/>
                          <w:szCs w:val="20"/>
                        </w:rPr>
                        <w:t>Funding has been calculated as equivalent to 5% off timetable every week for an NQT over the academic year 2021 to 2022 and equates to 44 hours.</w:t>
                      </w:r>
                      <w:r w:rsidR="009D1142">
                        <w:rPr>
                          <w:rFonts w:asciiTheme="minorHAnsi" w:hAnsiTheme="minorHAnsi" w:cstheme="minorHAnsi"/>
                          <w:color w:val="0B0C0C"/>
                          <w:sz w:val="20"/>
                          <w:szCs w:val="20"/>
                        </w:rPr>
                        <w:t xml:space="preserve"> </w:t>
                      </w:r>
                      <w:r w:rsidRPr="009D1142">
                        <w:rPr>
                          <w:rFonts w:asciiTheme="minorHAnsi" w:hAnsiTheme="minorHAnsi" w:cstheme="minorHAnsi"/>
                          <w:color w:val="0B0C0C"/>
                          <w:sz w:val="20"/>
                          <w:szCs w:val="20"/>
                        </w:rPr>
                        <w:t>The funding amount is calculated by taking the average salary of NQTs and will differ by region.</w:t>
                      </w:r>
                    </w:p>
                    <w:tbl>
                      <w:tblPr>
                        <w:tblW w:w="10688" w:type="dxa"/>
                        <w:shd w:val="clear" w:color="auto" w:fill="FFFFFF"/>
                        <w:tblCellMar>
                          <w:top w:w="15" w:type="dxa"/>
                          <w:left w:w="15" w:type="dxa"/>
                          <w:bottom w:w="15" w:type="dxa"/>
                          <w:right w:w="15" w:type="dxa"/>
                        </w:tblCellMar>
                        <w:tblLook w:val="04A0" w:firstRow="1" w:lastRow="0" w:firstColumn="1" w:lastColumn="0" w:noHBand="0" w:noVBand="1"/>
                      </w:tblPr>
                      <w:tblGrid>
                        <w:gridCol w:w="1140"/>
                        <w:gridCol w:w="4008"/>
                        <w:gridCol w:w="2179"/>
                        <w:gridCol w:w="2232"/>
                        <w:gridCol w:w="1129"/>
                      </w:tblGrid>
                      <w:tr w:rsidR="00905B31" w14:paraId="77CBCDE5" w14:textId="77777777" w:rsidTr="00905B31">
                        <w:trPr>
                          <w:tblHeader/>
                        </w:trPr>
                        <w:tc>
                          <w:tcPr>
                            <w:tcW w:w="0" w:type="auto"/>
                            <w:tcBorders>
                              <w:bottom w:val="single" w:sz="6" w:space="0" w:color="B1B4B6"/>
                            </w:tcBorders>
                            <w:shd w:val="clear" w:color="auto" w:fill="FFFFFF"/>
                            <w:tcMar>
                              <w:top w:w="150" w:type="dxa"/>
                              <w:left w:w="0" w:type="dxa"/>
                              <w:bottom w:w="150" w:type="dxa"/>
                              <w:right w:w="300" w:type="dxa"/>
                            </w:tcMar>
                            <w:hideMark/>
                          </w:tcPr>
                          <w:p w14:paraId="3E3C62CE" w14:textId="77777777" w:rsidR="00905B31" w:rsidRPr="00905B31" w:rsidRDefault="00905B31" w:rsidP="009D1142">
                            <w:pPr>
                              <w:rPr>
                                <w:rFonts w:asciiTheme="minorHAnsi" w:hAnsiTheme="minorHAnsi" w:cstheme="minorHAnsi"/>
                                <w:b/>
                                <w:bCs/>
                                <w:color w:val="0B0C0C"/>
                                <w:sz w:val="22"/>
                                <w:szCs w:val="22"/>
                              </w:rPr>
                            </w:pPr>
                            <w:r w:rsidRPr="00905B31">
                              <w:rPr>
                                <w:rFonts w:asciiTheme="minorHAnsi" w:hAnsiTheme="minorHAnsi" w:cstheme="minorHAnsi"/>
                                <w:b/>
                                <w:bCs/>
                                <w:color w:val="0B0C0C"/>
                                <w:sz w:val="22"/>
                                <w:szCs w:val="22"/>
                              </w:rPr>
                              <w:t>Region</w:t>
                            </w:r>
                          </w:p>
                        </w:tc>
                        <w:tc>
                          <w:tcPr>
                            <w:tcW w:w="0" w:type="auto"/>
                            <w:tcBorders>
                              <w:bottom w:val="single" w:sz="6" w:space="0" w:color="B1B4B6"/>
                            </w:tcBorders>
                            <w:shd w:val="clear" w:color="auto" w:fill="FFFFFF"/>
                            <w:tcMar>
                              <w:top w:w="150" w:type="dxa"/>
                              <w:left w:w="0" w:type="dxa"/>
                              <w:bottom w:w="150" w:type="dxa"/>
                              <w:right w:w="300" w:type="dxa"/>
                            </w:tcMar>
                            <w:hideMark/>
                          </w:tcPr>
                          <w:p w14:paraId="2DA746B0" w14:textId="77777777" w:rsidR="00905B31" w:rsidRPr="00905B31" w:rsidRDefault="00905B31" w:rsidP="009D1142">
                            <w:pPr>
                              <w:rPr>
                                <w:rFonts w:asciiTheme="minorHAnsi" w:hAnsiTheme="minorHAnsi" w:cstheme="minorHAnsi"/>
                                <w:b/>
                                <w:bCs/>
                                <w:color w:val="0B0C0C"/>
                                <w:sz w:val="22"/>
                                <w:szCs w:val="22"/>
                              </w:rPr>
                            </w:pPr>
                            <w:r w:rsidRPr="00905B31">
                              <w:rPr>
                                <w:rFonts w:asciiTheme="minorHAnsi" w:hAnsiTheme="minorHAnsi" w:cstheme="minorHAnsi"/>
                                <w:b/>
                                <w:bCs/>
                                <w:color w:val="0B0C0C"/>
                                <w:sz w:val="22"/>
                                <w:szCs w:val="22"/>
                              </w:rPr>
                              <w:t>England (excluding the London area)</w:t>
                            </w:r>
                          </w:p>
                        </w:tc>
                        <w:tc>
                          <w:tcPr>
                            <w:tcW w:w="0" w:type="auto"/>
                            <w:tcBorders>
                              <w:bottom w:val="single" w:sz="6" w:space="0" w:color="B1B4B6"/>
                            </w:tcBorders>
                            <w:shd w:val="clear" w:color="auto" w:fill="FFFFFF"/>
                            <w:tcMar>
                              <w:top w:w="150" w:type="dxa"/>
                              <w:left w:w="0" w:type="dxa"/>
                              <w:bottom w:w="150" w:type="dxa"/>
                              <w:right w:w="300" w:type="dxa"/>
                            </w:tcMar>
                            <w:hideMark/>
                          </w:tcPr>
                          <w:p w14:paraId="054F9D37" w14:textId="77777777" w:rsidR="00905B31" w:rsidRPr="00905B31" w:rsidRDefault="00905B31" w:rsidP="009D1142">
                            <w:pPr>
                              <w:rPr>
                                <w:rFonts w:asciiTheme="minorHAnsi" w:hAnsiTheme="minorHAnsi" w:cstheme="minorHAnsi"/>
                                <w:b/>
                                <w:bCs/>
                                <w:color w:val="0B0C0C"/>
                                <w:sz w:val="22"/>
                                <w:szCs w:val="22"/>
                              </w:rPr>
                            </w:pPr>
                            <w:r w:rsidRPr="00905B31">
                              <w:rPr>
                                <w:rFonts w:asciiTheme="minorHAnsi" w:hAnsiTheme="minorHAnsi" w:cstheme="minorHAnsi"/>
                                <w:b/>
                                <w:bCs/>
                                <w:color w:val="0B0C0C"/>
                                <w:sz w:val="22"/>
                                <w:szCs w:val="22"/>
                              </w:rPr>
                              <w:t>Inner London area</w:t>
                            </w:r>
                          </w:p>
                        </w:tc>
                        <w:tc>
                          <w:tcPr>
                            <w:tcW w:w="0" w:type="auto"/>
                            <w:tcBorders>
                              <w:bottom w:val="single" w:sz="6" w:space="0" w:color="B1B4B6"/>
                            </w:tcBorders>
                            <w:shd w:val="clear" w:color="auto" w:fill="FFFFFF"/>
                            <w:tcMar>
                              <w:top w:w="150" w:type="dxa"/>
                              <w:left w:w="0" w:type="dxa"/>
                              <w:bottom w:w="150" w:type="dxa"/>
                              <w:right w:w="300" w:type="dxa"/>
                            </w:tcMar>
                            <w:hideMark/>
                          </w:tcPr>
                          <w:p w14:paraId="5A4F0133" w14:textId="77777777" w:rsidR="00905B31" w:rsidRPr="00905B31" w:rsidRDefault="00905B31" w:rsidP="009D1142">
                            <w:pPr>
                              <w:rPr>
                                <w:rFonts w:asciiTheme="minorHAnsi" w:hAnsiTheme="minorHAnsi" w:cstheme="minorHAnsi"/>
                                <w:b/>
                                <w:bCs/>
                                <w:color w:val="0B0C0C"/>
                                <w:sz w:val="22"/>
                                <w:szCs w:val="22"/>
                              </w:rPr>
                            </w:pPr>
                            <w:r w:rsidRPr="00905B31">
                              <w:rPr>
                                <w:rFonts w:asciiTheme="minorHAnsi" w:hAnsiTheme="minorHAnsi" w:cstheme="minorHAnsi"/>
                                <w:b/>
                                <w:bCs/>
                                <w:color w:val="0B0C0C"/>
                                <w:sz w:val="22"/>
                                <w:szCs w:val="22"/>
                              </w:rPr>
                              <w:t>Outer London area</w:t>
                            </w:r>
                          </w:p>
                        </w:tc>
                        <w:tc>
                          <w:tcPr>
                            <w:tcW w:w="0" w:type="auto"/>
                            <w:tcBorders>
                              <w:bottom w:val="single" w:sz="6" w:space="0" w:color="B1B4B6"/>
                            </w:tcBorders>
                            <w:shd w:val="clear" w:color="auto" w:fill="FFFFFF"/>
                            <w:tcMar>
                              <w:top w:w="150" w:type="dxa"/>
                              <w:left w:w="0" w:type="dxa"/>
                              <w:bottom w:w="150" w:type="dxa"/>
                              <w:right w:w="0" w:type="dxa"/>
                            </w:tcMar>
                            <w:hideMark/>
                          </w:tcPr>
                          <w:p w14:paraId="23EDE08A" w14:textId="77777777" w:rsidR="00905B31" w:rsidRPr="00905B31" w:rsidRDefault="00905B31" w:rsidP="009D1142">
                            <w:pPr>
                              <w:rPr>
                                <w:rFonts w:asciiTheme="minorHAnsi" w:hAnsiTheme="minorHAnsi" w:cstheme="minorHAnsi"/>
                                <w:b/>
                                <w:bCs/>
                                <w:color w:val="0B0C0C"/>
                                <w:sz w:val="22"/>
                                <w:szCs w:val="22"/>
                              </w:rPr>
                            </w:pPr>
                            <w:r w:rsidRPr="00905B31">
                              <w:rPr>
                                <w:rFonts w:asciiTheme="minorHAnsi" w:hAnsiTheme="minorHAnsi" w:cstheme="minorHAnsi"/>
                                <w:b/>
                                <w:bCs/>
                                <w:color w:val="0B0C0C"/>
                                <w:sz w:val="22"/>
                                <w:szCs w:val="22"/>
                              </w:rPr>
                              <w:t>Fringe area</w:t>
                            </w:r>
                          </w:p>
                        </w:tc>
                      </w:tr>
                      <w:tr w:rsidR="00905B31" w14:paraId="152D4C55" w14:textId="77777777" w:rsidTr="00905B31">
                        <w:tc>
                          <w:tcPr>
                            <w:tcW w:w="0" w:type="auto"/>
                            <w:tcBorders>
                              <w:bottom w:val="single" w:sz="6" w:space="0" w:color="B1B4B6"/>
                            </w:tcBorders>
                            <w:shd w:val="clear" w:color="auto" w:fill="FFFFFF"/>
                            <w:tcMar>
                              <w:top w:w="150" w:type="dxa"/>
                              <w:left w:w="0" w:type="dxa"/>
                              <w:bottom w:w="150" w:type="dxa"/>
                              <w:right w:w="300" w:type="dxa"/>
                            </w:tcMar>
                            <w:hideMark/>
                          </w:tcPr>
                          <w:p w14:paraId="60A6BA22" w14:textId="77777777" w:rsidR="00905B31" w:rsidRPr="00905B31" w:rsidRDefault="00905B31" w:rsidP="009D1142">
                            <w:pPr>
                              <w:rPr>
                                <w:rFonts w:asciiTheme="minorHAnsi" w:hAnsiTheme="minorHAnsi" w:cstheme="minorHAnsi"/>
                                <w:b/>
                                <w:bCs/>
                                <w:color w:val="0B0C0C"/>
                                <w:sz w:val="22"/>
                                <w:szCs w:val="22"/>
                              </w:rPr>
                            </w:pPr>
                            <w:r w:rsidRPr="00905B31">
                              <w:rPr>
                                <w:rFonts w:asciiTheme="minorHAnsi" w:hAnsiTheme="minorHAnsi" w:cstheme="minorHAnsi"/>
                                <w:b/>
                                <w:bCs/>
                                <w:color w:val="0B0C0C"/>
                                <w:sz w:val="22"/>
                                <w:szCs w:val="22"/>
                              </w:rPr>
                              <w:t>Funding</w:t>
                            </w:r>
                          </w:p>
                        </w:tc>
                        <w:tc>
                          <w:tcPr>
                            <w:tcW w:w="0" w:type="auto"/>
                            <w:tcBorders>
                              <w:bottom w:val="single" w:sz="6" w:space="0" w:color="B1B4B6"/>
                            </w:tcBorders>
                            <w:shd w:val="clear" w:color="auto" w:fill="FFFFFF"/>
                            <w:tcMar>
                              <w:top w:w="150" w:type="dxa"/>
                              <w:left w:w="0" w:type="dxa"/>
                              <w:bottom w:w="150" w:type="dxa"/>
                              <w:right w:w="300" w:type="dxa"/>
                            </w:tcMar>
                            <w:hideMark/>
                          </w:tcPr>
                          <w:p w14:paraId="773F9293" w14:textId="77777777" w:rsidR="00905B31" w:rsidRPr="00905B31" w:rsidRDefault="00905B31" w:rsidP="009D1142">
                            <w:pPr>
                              <w:rPr>
                                <w:rFonts w:asciiTheme="minorHAnsi" w:hAnsiTheme="minorHAnsi" w:cstheme="minorHAnsi"/>
                                <w:color w:val="0B0C0C"/>
                                <w:sz w:val="22"/>
                                <w:szCs w:val="22"/>
                              </w:rPr>
                            </w:pPr>
                            <w:r w:rsidRPr="00905B31">
                              <w:rPr>
                                <w:rFonts w:asciiTheme="minorHAnsi" w:hAnsiTheme="minorHAnsi" w:cstheme="minorHAnsi"/>
                                <w:color w:val="0B0C0C"/>
                                <w:sz w:val="22"/>
                                <w:szCs w:val="22"/>
                              </w:rPr>
                              <w:t>£1,200</w:t>
                            </w:r>
                          </w:p>
                        </w:tc>
                        <w:tc>
                          <w:tcPr>
                            <w:tcW w:w="0" w:type="auto"/>
                            <w:tcBorders>
                              <w:bottom w:val="single" w:sz="6" w:space="0" w:color="B1B4B6"/>
                            </w:tcBorders>
                            <w:shd w:val="clear" w:color="auto" w:fill="FFFFFF"/>
                            <w:tcMar>
                              <w:top w:w="150" w:type="dxa"/>
                              <w:left w:w="0" w:type="dxa"/>
                              <w:bottom w:w="150" w:type="dxa"/>
                              <w:right w:w="300" w:type="dxa"/>
                            </w:tcMar>
                            <w:hideMark/>
                          </w:tcPr>
                          <w:p w14:paraId="5CE704A4" w14:textId="77777777" w:rsidR="00905B31" w:rsidRPr="00905B31" w:rsidRDefault="00905B31" w:rsidP="009D1142">
                            <w:pPr>
                              <w:rPr>
                                <w:rFonts w:asciiTheme="minorHAnsi" w:hAnsiTheme="minorHAnsi" w:cstheme="minorHAnsi"/>
                                <w:color w:val="0B0C0C"/>
                                <w:sz w:val="22"/>
                                <w:szCs w:val="22"/>
                              </w:rPr>
                            </w:pPr>
                            <w:r w:rsidRPr="00905B31">
                              <w:rPr>
                                <w:rFonts w:asciiTheme="minorHAnsi" w:hAnsiTheme="minorHAnsi" w:cstheme="minorHAnsi"/>
                                <w:color w:val="0B0C0C"/>
                                <w:sz w:val="22"/>
                                <w:szCs w:val="22"/>
                              </w:rPr>
                              <w:t>£1,500</w:t>
                            </w:r>
                          </w:p>
                        </w:tc>
                        <w:tc>
                          <w:tcPr>
                            <w:tcW w:w="0" w:type="auto"/>
                            <w:tcBorders>
                              <w:bottom w:val="single" w:sz="6" w:space="0" w:color="B1B4B6"/>
                            </w:tcBorders>
                            <w:shd w:val="clear" w:color="auto" w:fill="FFFFFF"/>
                            <w:tcMar>
                              <w:top w:w="150" w:type="dxa"/>
                              <w:left w:w="0" w:type="dxa"/>
                              <w:bottom w:w="150" w:type="dxa"/>
                              <w:right w:w="300" w:type="dxa"/>
                            </w:tcMar>
                            <w:hideMark/>
                          </w:tcPr>
                          <w:p w14:paraId="25A9EF81" w14:textId="77777777" w:rsidR="00905B31" w:rsidRPr="00905B31" w:rsidRDefault="00905B31" w:rsidP="009D1142">
                            <w:pPr>
                              <w:rPr>
                                <w:rFonts w:asciiTheme="minorHAnsi" w:hAnsiTheme="minorHAnsi" w:cstheme="minorHAnsi"/>
                                <w:color w:val="0B0C0C"/>
                                <w:sz w:val="22"/>
                                <w:szCs w:val="22"/>
                              </w:rPr>
                            </w:pPr>
                            <w:r w:rsidRPr="00905B31">
                              <w:rPr>
                                <w:rFonts w:asciiTheme="minorHAnsi" w:hAnsiTheme="minorHAnsi" w:cstheme="minorHAnsi"/>
                                <w:color w:val="0B0C0C"/>
                                <w:sz w:val="22"/>
                                <w:szCs w:val="22"/>
                              </w:rPr>
                              <w:t>£1,400</w:t>
                            </w:r>
                          </w:p>
                        </w:tc>
                        <w:tc>
                          <w:tcPr>
                            <w:tcW w:w="0" w:type="auto"/>
                            <w:tcBorders>
                              <w:bottom w:val="single" w:sz="6" w:space="0" w:color="B1B4B6"/>
                            </w:tcBorders>
                            <w:shd w:val="clear" w:color="auto" w:fill="FFFFFF"/>
                            <w:tcMar>
                              <w:top w:w="150" w:type="dxa"/>
                              <w:left w:w="0" w:type="dxa"/>
                              <w:bottom w:w="150" w:type="dxa"/>
                              <w:right w:w="0" w:type="dxa"/>
                            </w:tcMar>
                            <w:hideMark/>
                          </w:tcPr>
                          <w:p w14:paraId="0355FF3C" w14:textId="77777777" w:rsidR="00905B31" w:rsidRPr="00905B31" w:rsidRDefault="00905B31" w:rsidP="009D1142">
                            <w:pPr>
                              <w:rPr>
                                <w:rFonts w:asciiTheme="minorHAnsi" w:hAnsiTheme="minorHAnsi" w:cstheme="minorHAnsi"/>
                                <w:color w:val="0B0C0C"/>
                                <w:sz w:val="22"/>
                                <w:szCs w:val="22"/>
                              </w:rPr>
                            </w:pPr>
                            <w:r w:rsidRPr="00905B31">
                              <w:rPr>
                                <w:rFonts w:asciiTheme="minorHAnsi" w:hAnsiTheme="minorHAnsi" w:cstheme="minorHAnsi"/>
                                <w:color w:val="0B0C0C"/>
                                <w:sz w:val="22"/>
                                <w:szCs w:val="22"/>
                              </w:rPr>
                              <w:t>£1,300</w:t>
                            </w:r>
                          </w:p>
                        </w:tc>
                      </w:tr>
                    </w:tbl>
                    <w:p w14:paraId="6F28E9D2" w14:textId="77777777" w:rsidR="009D1142" w:rsidRDefault="009D1142" w:rsidP="009D1142">
                      <w:pPr>
                        <w:pStyle w:val="NormalWeb"/>
                        <w:shd w:val="clear" w:color="auto" w:fill="FFFFFF"/>
                        <w:spacing w:before="0" w:beforeAutospacing="0" w:after="0" w:afterAutospacing="0"/>
                        <w:rPr>
                          <w:rFonts w:asciiTheme="minorHAnsi" w:hAnsiTheme="minorHAnsi" w:cstheme="minorHAnsi"/>
                          <w:color w:val="0B0C0C"/>
                          <w:sz w:val="20"/>
                          <w:szCs w:val="20"/>
                        </w:rPr>
                      </w:pPr>
                    </w:p>
                    <w:p w14:paraId="5CB9C039" w14:textId="36E0F522" w:rsidR="00905B31" w:rsidRDefault="00905B31" w:rsidP="009D1142">
                      <w:pPr>
                        <w:pStyle w:val="NormalWeb"/>
                        <w:shd w:val="clear" w:color="auto" w:fill="FFFFFF"/>
                        <w:spacing w:before="0" w:beforeAutospacing="0" w:after="0" w:afterAutospacing="0"/>
                        <w:jc w:val="both"/>
                        <w:rPr>
                          <w:rFonts w:asciiTheme="minorHAnsi" w:hAnsiTheme="minorHAnsi" w:cstheme="minorHAnsi"/>
                          <w:color w:val="0B0C0C"/>
                          <w:sz w:val="20"/>
                          <w:szCs w:val="20"/>
                        </w:rPr>
                      </w:pPr>
                      <w:r w:rsidRPr="009D1142">
                        <w:rPr>
                          <w:rFonts w:asciiTheme="minorHAnsi" w:hAnsiTheme="minorHAnsi" w:cstheme="minorHAnsi"/>
                          <w:color w:val="0B0C0C"/>
                          <w:sz w:val="20"/>
                          <w:szCs w:val="20"/>
                        </w:rPr>
                        <w:t>Funding will be based on school workforce census returns and the employing school’s funding region.</w:t>
                      </w:r>
                    </w:p>
                    <w:p w14:paraId="1BDBAC7C" w14:textId="77777777" w:rsidR="00D37EAE" w:rsidRDefault="00D37EAE" w:rsidP="009D1142">
                      <w:pPr>
                        <w:pStyle w:val="Heading2"/>
                        <w:shd w:val="clear" w:color="auto" w:fill="FFFFFF"/>
                        <w:jc w:val="both"/>
                        <w:rPr>
                          <w:rFonts w:asciiTheme="minorHAnsi" w:hAnsiTheme="minorHAnsi" w:cstheme="minorHAnsi"/>
                          <w:color w:val="0B0C0C"/>
                          <w:sz w:val="22"/>
                          <w:szCs w:val="22"/>
                        </w:rPr>
                      </w:pPr>
                    </w:p>
                    <w:p w14:paraId="0F55CAD1" w14:textId="2DA7DD25" w:rsidR="009D1142" w:rsidRDefault="009D1142" w:rsidP="009D1142">
                      <w:pPr>
                        <w:pStyle w:val="Heading2"/>
                        <w:shd w:val="clear" w:color="auto" w:fill="FFFFFF"/>
                        <w:jc w:val="both"/>
                        <w:rPr>
                          <w:rFonts w:asciiTheme="minorHAnsi" w:hAnsiTheme="minorHAnsi" w:cstheme="minorHAnsi"/>
                          <w:color w:val="0B0C0C"/>
                          <w:sz w:val="22"/>
                          <w:szCs w:val="22"/>
                        </w:rPr>
                      </w:pPr>
                      <w:r w:rsidRPr="00905B31">
                        <w:rPr>
                          <w:rFonts w:asciiTheme="minorHAnsi" w:hAnsiTheme="minorHAnsi" w:cstheme="minorHAnsi"/>
                          <w:color w:val="0B0C0C"/>
                          <w:sz w:val="22"/>
                          <w:szCs w:val="22"/>
                        </w:rPr>
                        <w:t>Payments</w:t>
                      </w:r>
                    </w:p>
                    <w:p w14:paraId="6952738A" w14:textId="77777777" w:rsidR="009D1142" w:rsidRPr="009D1142" w:rsidRDefault="009D1142" w:rsidP="009D1142">
                      <w:pPr>
                        <w:pStyle w:val="Heading2"/>
                        <w:shd w:val="clear" w:color="auto" w:fill="FFFFFF"/>
                        <w:jc w:val="both"/>
                        <w:rPr>
                          <w:rFonts w:asciiTheme="minorHAnsi" w:eastAsia="Times New Roman" w:hAnsiTheme="minorHAnsi" w:cstheme="minorHAnsi"/>
                          <w:b w:val="0"/>
                          <w:bCs w:val="0"/>
                          <w:color w:val="0B0C0C"/>
                          <w:sz w:val="20"/>
                          <w:szCs w:val="20"/>
                          <w:lang w:eastAsia="en-GB"/>
                        </w:rPr>
                      </w:pPr>
                      <w:r w:rsidRPr="009D1142">
                        <w:rPr>
                          <w:rFonts w:asciiTheme="minorHAnsi" w:hAnsiTheme="minorHAnsi" w:cstheme="minorHAnsi"/>
                          <w:b w:val="0"/>
                          <w:bCs w:val="0"/>
                          <w:color w:val="0B0C0C"/>
                          <w:sz w:val="20"/>
                          <w:szCs w:val="20"/>
                        </w:rPr>
                        <w:t xml:space="preserve">Payment will be made in arrears in the summer of 2022 based on eligible teachers recorded in the school workforce census. For this reason, it is important that your school workforce census returns are completed accurately and submitted on time </w:t>
                      </w:r>
                      <w:proofErr w:type="gramStart"/>
                      <w:r w:rsidRPr="009D1142">
                        <w:rPr>
                          <w:rFonts w:asciiTheme="minorHAnsi" w:hAnsiTheme="minorHAnsi" w:cstheme="minorHAnsi"/>
                          <w:b w:val="0"/>
                          <w:bCs w:val="0"/>
                          <w:color w:val="0B0C0C"/>
                          <w:sz w:val="20"/>
                          <w:szCs w:val="20"/>
                        </w:rPr>
                        <w:t>in order to</w:t>
                      </w:r>
                      <w:proofErr w:type="gramEnd"/>
                      <w:r w:rsidRPr="009D1142">
                        <w:rPr>
                          <w:rFonts w:asciiTheme="minorHAnsi" w:hAnsiTheme="minorHAnsi" w:cstheme="minorHAnsi"/>
                          <w:b w:val="0"/>
                          <w:bCs w:val="0"/>
                          <w:color w:val="0B0C0C"/>
                          <w:sz w:val="20"/>
                          <w:szCs w:val="20"/>
                        </w:rPr>
                        <w:t xml:space="preserve"> receive payment. Schools do not need to do anything else </w:t>
                      </w:r>
                      <w:proofErr w:type="gramStart"/>
                      <w:r w:rsidRPr="009D1142">
                        <w:rPr>
                          <w:rFonts w:asciiTheme="minorHAnsi" w:hAnsiTheme="minorHAnsi" w:cstheme="minorHAnsi"/>
                          <w:b w:val="0"/>
                          <w:bCs w:val="0"/>
                          <w:color w:val="0B0C0C"/>
                          <w:sz w:val="20"/>
                          <w:szCs w:val="20"/>
                        </w:rPr>
                        <w:t>in order to</w:t>
                      </w:r>
                      <w:proofErr w:type="gramEnd"/>
                      <w:r w:rsidRPr="009D1142">
                        <w:rPr>
                          <w:rFonts w:asciiTheme="minorHAnsi" w:hAnsiTheme="minorHAnsi" w:cstheme="minorHAnsi"/>
                          <w:b w:val="0"/>
                          <w:bCs w:val="0"/>
                          <w:color w:val="0B0C0C"/>
                          <w:sz w:val="20"/>
                          <w:szCs w:val="20"/>
                        </w:rPr>
                        <w:t xml:space="preserve"> receive this payment.</w:t>
                      </w:r>
                    </w:p>
                    <w:p w14:paraId="1B2762A5" w14:textId="77777777" w:rsidR="009D1142" w:rsidRPr="009D1142" w:rsidRDefault="009D1142" w:rsidP="009D1142">
                      <w:pPr>
                        <w:pStyle w:val="NormalWeb"/>
                        <w:shd w:val="clear" w:color="auto" w:fill="FFFFFF"/>
                        <w:spacing w:before="300" w:beforeAutospacing="0" w:after="300" w:afterAutospacing="0"/>
                        <w:jc w:val="both"/>
                        <w:rPr>
                          <w:rFonts w:asciiTheme="minorHAnsi" w:hAnsiTheme="minorHAnsi" w:cstheme="minorHAnsi"/>
                          <w:color w:val="0B0C0C"/>
                          <w:sz w:val="20"/>
                          <w:szCs w:val="20"/>
                        </w:rPr>
                      </w:pPr>
                      <w:r w:rsidRPr="009D1142">
                        <w:rPr>
                          <w:rFonts w:asciiTheme="minorHAnsi" w:hAnsiTheme="minorHAnsi" w:cstheme="minorHAnsi"/>
                          <w:color w:val="0B0C0C"/>
                          <w:sz w:val="20"/>
                          <w:szCs w:val="20"/>
                        </w:rPr>
                        <w:t>Schools will receive this funding as part of their normal payments from ESFA.</w:t>
                      </w:r>
                    </w:p>
                    <w:p w14:paraId="51000625" w14:textId="77777777" w:rsidR="009D1142" w:rsidRPr="009D1142" w:rsidRDefault="009D1142" w:rsidP="009D1142">
                      <w:pPr>
                        <w:pStyle w:val="NormalWeb"/>
                        <w:shd w:val="clear" w:color="auto" w:fill="FFFFFF"/>
                        <w:spacing w:before="300" w:beforeAutospacing="0" w:after="300" w:afterAutospacing="0"/>
                        <w:jc w:val="both"/>
                        <w:rPr>
                          <w:rFonts w:asciiTheme="minorHAnsi" w:hAnsiTheme="minorHAnsi" w:cstheme="minorHAnsi"/>
                          <w:color w:val="0B0C0C"/>
                          <w:sz w:val="20"/>
                          <w:szCs w:val="20"/>
                        </w:rPr>
                      </w:pPr>
                      <w:r w:rsidRPr="009D1142">
                        <w:rPr>
                          <w:rFonts w:asciiTheme="minorHAnsi" w:hAnsiTheme="minorHAnsi" w:cstheme="minorHAnsi"/>
                          <w:color w:val="0B0C0C"/>
                          <w:sz w:val="20"/>
                          <w:szCs w:val="20"/>
                        </w:rPr>
                        <w:t>Schools who have employed NQTs who have moved school post-induction will still be eligible to receive this funding. If this is the case, email </w:t>
                      </w:r>
                      <w:hyperlink r:id="rId9" w:history="1">
                        <w:r w:rsidRPr="009D1142">
                          <w:rPr>
                            <w:rStyle w:val="Hyperlink"/>
                            <w:rFonts w:asciiTheme="minorHAnsi" w:hAnsiTheme="minorHAnsi" w:cstheme="minorHAnsi"/>
                            <w:color w:val="1D70B8"/>
                            <w:sz w:val="20"/>
                            <w:szCs w:val="20"/>
                          </w:rPr>
                          <w:t>continuing-professional-development@digital.education.gov.uk</w:t>
                        </w:r>
                      </w:hyperlink>
                      <w:r w:rsidRPr="009D1142">
                        <w:rPr>
                          <w:rFonts w:asciiTheme="minorHAnsi" w:hAnsiTheme="minorHAnsi" w:cstheme="minorHAnsi"/>
                          <w:color w:val="0B0C0C"/>
                          <w:sz w:val="20"/>
                          <w:szCs w:val="20"/>
                        </w:rPr>
                        <w:t> to let us know.</w:t>
                      </w:r>
                    </w:p>
                    <w:p w14:paraId="33A0BBB9" w14:textId="77777777" w:rsidR="009D1142" w:rsidRDefault="009D1142" w:rsidP="009D1142">
                      <w:pPr>
                        <w:pStyle w:val="NormalWeb"/>
                        <w:shd w:val="clear" w:color="auto" w:fill="FFFFFF"/>
                        <w:spacing w:before="300" w:beforeAutospacing="0" w:after="300" w:afterAutospacing="0"/>
                        <w:jc w:val="both"/>
                        <w:rPr>
                          <w:rFonts w:asciiTheme="minorHAnsi" w:hAnsiTheme="minorHAnsi" w:cstheme="minorHAnsi"/>
                          <w:color w:val="0B0C0C"/>
                          <w:sz w:val="20"/>
                          <w:szCs w:val="20"/>
                        </w:rPr>
                      </w:pPr>
                      <w:r w:rsidRPr="009D1142">
                        <w:rPr>
                          <w:rFonts w:asciiTheme="minorHAnsi" w:hAnsiTheme="minorHAnsi" w:cstheme="minorHAnsi"/>
                          <w:color w:val="0B0C0C"/>
                          <w:sz w:val="20"/>
                          <w:szCs w:val="20"/>
                        </w:rPr>
                        <w:t>Schools should be making the necessary payments to support these teachers from their existing budgets and recording these in line with local finance policies. Schools that are academies on 1 September 2022 will receive payment directly from ESFA. Local authorities should pass on funding to schools due to convert to academies after this date.</w:t>
                      </w:r>
                    </w:p>
                    <w:p w14:paraId="417C56BF" w14:textId="62961B43" w:rsidR="009D1142" w:rsidRPr="009D1142" w:rsidRDefault="009D1142" w:rsidP="009D1142">
                      <w:pPr>
                        <w:pStyle w:val="NormalWeb"/>
                        <w:shd w:val="clear" w:color="auto" w:fill="FFFFFF"/>
                        <w:spacing w:before="300" w:beforeAutospacing="0" w:after="300" w:afterAutospacing="0"/>
                        <w:jc w:val="both"/>
                        <w:rPr>
                          <w:rFonts w:asciiTheme="minorHAnsi" w:hAnsiTheme="minorHAnsi" w:cstheme="minorHAnsi"/>
                          <w:color w:val="0B0C0C"/>
                          <w:sz w:val="20"/>
                          <w:szCs w:val="20"/>
                        </w:rPr>
                      </w:pPr>
                      <w:r w:rsidRPr="009D1142">
                        <w:rPr>
                          <w:rFonts w:asciiTheme="minorHAnsi" w:hAnsiTheme="minorHAnsi" w:cstheme="minorHAnsi"/>
                          <w:color w:val="0B0C0C"/>
                          <w:sz w:val="20"/>
                          <w:szCs w:val="20"/>
                        </w:rPr>
                        <w:t>Funding for eligible teachers working part-time will be paid in full during the summer of 2022. Funding may be used to support eligible part-time teachers beyond this academic year. It is the responsibility of the school to decide how this funding is managed.</w:t>
                      </w:r>
                    </w:p>
                    <w:p w14:paraId="0114A049" w14:textId="77777777" w:rsidR="009D1142" w:rsidRPr="009D1142" w:rsidRDefault="009D1142" w:rsidP="00905B31">
                      <w:pPr>
                        <w:pStyle w:val="NormalWeb"/>
                        <w:shd w:val="clear" w:color="auto" w:fill="FFFFFF"/>
                        <w:spacing w:before="300" w:beforeAutospacing="0" w:after="300" w:afterAutospacing="0"/>
                        <w:rPr>
                          <w:rFonts w:asciiTheme="minorHAnsi" w:hAnsiTheme="minorHAnsi" w:cstheme="minorHAnsi"/>
                          <w:color w:val="0B0C0C"/>
                          <w:sz w:val="20"/>
                          <w:szCs w:val="20"/>
                        </w:rPr>
                      </w:pPr>
                    </w:p>
                    <w:p w14:paraId="530E55B9" w14:textId="77777777" w:rsidR="00905B31" w:rsidRDefault="00905B31" w:rsidP="00905B31">
                      <w:pPr>
                        <w:pStyle w:val="NormalWeb"/>
                        <w:shd w:val="clear" w:color="auto" w:fill="FFFFFF"/>
                        <w:spacing w:before="300" w:beforeAutospacing="0" w:after="300" w:afterAutospacing="0"/>
                        <w:rPr>
                          <w:rFonts w:asciiTheme="minorHAnsi" w:hAnsiTheme="minorHAnsi" w:cstheme="minorHAnsi"/>
                          <w:color w:val="0B0C0C"/>
                        </w:rPr>
                      </w:pPr>
                    </w:p>
                    <w:p w14:paraId="371B0573" w14:textId="77777777" w:rsidR="00905B31" w:rsidRDefault="00905B31" w:rsidP="00905B31">
                      <w:pPr>
                        <w:pStyle w:val="NormalWeb"/>
                        <w:shd w:val="clear" w:color="auto" w:fill="FFFFFF"/>
                        <w:spacing w:before="300" w:beforeAutospacing="0" w:after="300" w:afterAutospacing="0"/>
                        <w:rPr>
                          <w:rFonts w:asciiTheme="minorHAnsi" w:hAnsiTheme="minorHAnsi" w:cstheme="minorHAnsi"/>
                          <w:color w:val="0B0C0C"/>
                        </w:rPr>
                      </w:pPr>
                    </w:p>
                    <w:p w14:paraId="5F851CA5" w14:textId="77777777" w:rsidR="00905B31" w:rsidRDefault="00905B31" w:rsidP="00905B31">
                      <w:pPr>
                        <w:pStyle w:val="NormalWeb"/>
                        <w:shd w:val="clear" w:color="auto" w:fill="FFFFFF"/>
                        <w:spacing w:before="300" w:beforeAutospacing="0" w:after="300" w:afterAutospacing="0"/>
                        <w:rPr>
                          <w:rFonts w:asciiTheme="minorHAnsi" w:hAnsiTheme="minorHAnsi" w:cstheme="minorHAnsi"/>
                          <w:color w:val="0B0C0C"/>
                        </w:rPr>
                      </w:pPr>
                    </w:p>
                    <w:p w14:paraId="36CEF670" w14:textId="77777777" w:rsidR="00905B31" w:rsidRDefault="00905B31" w:rsidP="00905B31">
                      <w:pPr>
                        <w:pStyle w:val="NormalWeb"/>
                        <w:shd w:val="clear" w:color="auto" w:fill="FFFFFF"/>
                        <w:spacing w:before="300" w:beforeAutospacing="0" w:after="300" w:afterAutospacing="0"/>
                        <w:rPr>
                          <w:rFonts w:asciiTheme="minorHAnsi" w:hAnsiTheme="minorHAnsi" w:cstheme="minorHAnsi"/>
                          <w:color w:val="0B0C0C"/>
                        </w:rPr>
                      </w:pPr>
                    </w:p>
                    <w:p w14:paraId="38E8AE66" w14:textId="77777777" w:rsidR="00905B31" w:rsidRDefault="00905B31" w:rsidP="00905B31">
                      <w:pPr>
                        <w:pStyle w:val="NormalWeb"/>
                        <w:shd w:val="clear" w:color="auto" w:fill="FFFFFF"/>
                        <w:spacing w:before="300" w:beforeAutospacing="0" w:after="300" w:afterAutospacing="0"/>
                        <w:rPr>
                          <w:rFonts w:asciiTheme="minorHAnsi" w:hAnsiTheme="minorHAnsi" w:cstheme="minorHAnsi"/>
                          <w:color w:val="0B0C0C"/>
                        </w:rPr>
                      </w:pPr>
                    </w:p>
                    <w:p w14:paraId="6710A399" w14:textId="77777777" w:rsidR="00905B31" w:rsidRDefault="00905B31" w:rsidP="00905B31">
                      <w:pPr>
                        <w:pStyle w:val="NormalWeb"/>
                        <w:shd w:val="clear" w:color="auto" w:fill="FFFFFF"/>
                        <w:spacing w:before="300" w:beforeAutospacing="0" w:after="300" w:afterAutospacing="0"/>
                        <w:rPr>
                          <w:rFonts w:asciiTheme="minorHAnsi" w:hAnsiTheme="minorHAnsi" w:cstheme="minorHAnsi"/>
                          <w:color w:val="0B0C0C"/>
                        </w:rPr>
                      </w:pPr>
                    </w:p>
                    <w:p w14:paraId="1CCD3034" w14:textId="77777777" w:rsidR="00905B31" w:rsidRDefault="00905B31" w:rsidP="00905B31">
                      <w:pPr>
                        <w:pStyle w:val="NormalWeb"/>
                        <w:shd w:val="clear" w:color="auto" w:fill="FFFFFF"/>
                        <w:spacing w:before="300" w:beforeAutospacing="0" w:after="300" w:afterAutospacing="0"/>
                        <w:rPr>
                          <w:rFonts w:asciiTheme="minorHAnsi" w:hAnsiTheme="minorHAnsi" w:cstheme="minorHAnsi"/>
                          <w:color w:val="0B0C0C"/>
                        </w:rPr>
                      </w:pPr>
                    </w:p>
                    <w:p w14:paraId="02B58D6E" w14:textId="04611E1F" w:rsidR="00905B31" w:rsidRPr="00905B31" w:rsidRDefault="00905B31" w:rsidP="00905B31">
                      <w:pPr>
                        <w:pStyle w:val="NormalWeb"/>
                        <w:shd w:val="clear" w:color="auto" w:fill="FFFFFF"/>
                        <w:spacing w:before="300" w:beforeAutospacing="0" w:after="300" w:afterAutospacing="0"/>
                        <w:rPr>
                          <w:rFonts w:asciiTheme="minorHAnsi" w:hAnsiTheme="minorHAnsi" w:cstheme="minorHAnsi"/>
                          <w:color w:val="0B0C0C"/>
                        </w:rPr>
                      </w:pPr>
                      <w:r>
                        <w:rPr>
                          <w:rFonts w:ascii="Arial" w:hAnsi="Arial" w:cs="Arial"/>
                          <w:color w:val="0B0C0C"/>
                          <w:sz w:val="54"/>
                          <w:szCs w:val="54"/>
                        </w:rPr>
                        <w:t>Payments</w:t>
                      </w:r>
                    </w:p>
                    <w:p w14:paraId="4425DCED" w14:textId="77777777" w:rsidR="00905B31" w:rsidRDefault="00905B31" w:rsidP="00905B31">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 xml:space="preserve">Payment will be made in arrears in the summer of 2022 based on eligible teachers recorded in the school workforce census. For this reason, it is </w:t>
                      </w:r>
                    </w:p>
                    <w:p w14:paraId="431AE955" w14:textId="77777777" w:rsidR="00905B31" w:rsidRDefault="00905B31" w:rsidP="00905B31">
                      <w:pPr>
                        <w:pStyle w:val="NormalWeb"/>
                        <w:shd w:val="clear" w:color="auto" w:fill="FFFFFF"/>
                        <w:spacing w:before="300" w:beforeAutospacing="0" w:after="300" w:afterAutospacing="0"/>
                        <w:rPr>
                          <w:rFonts w:ascii="Arial" w:hAnsi="Arial" w:cs="Arial"/>
                          <w:color w:val="0B0C0C"/>
                          <w:sz w:val="29"/>
                          <w:szCs w:val="29"/>
                        </w:rPr>
                      </w:pPr>
                    </w:p>
                    <w:p w14:paraId="26310442" w14:textId="77777777" w:rsidR="00905B31" w:rsidRDefault="00905B31" w:rsidP="00905B31">
                      <w:pPr>
                        <w:pStyle w:val="NormalWeb"/>
                        <w:shd w:val="clear" w:color="auto" w:fill="FFFFFF"/>
                        <w:spacing w:before="300" w:beforeAutospacing="0" w:after="300" w:afterAutospacing="0"/>
                        <w:rPr>
                          <w:rFonts w:ascii="Arial" w:hAnsi="Arial" w:cs="Arial"/>
                          <w:color w:val="0B0C0C"/>
                          <w:sz w:val="29"/>
                          <w:szCs w:val="29"/>
                        </w:rPr>
                      </w:pPr>
                    </w:p>
                    <w:p w14:paraId="09FF5B7A" w14:textId="7A76448E" w:rsidR="00905B31" w:rsidRDefault="00905B31" w:rsidP="00905B31">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 xml:space="preserve">important that your school workforce census returns are completed accurately and submitted on time </w:t>
                      </w:r>
                      <w:proofErr w:type="gramStart"/>
                      <w:r>
                        <w:rPr>
                          <w:rFonts w:ascii="Arial" w:hAnsi="Arial" w:cs="Arial"/>
                          <w:color w:val="0B0C0C"/>
                          <w:sz w:val="29"/>
                          <w:szCs w:val="29"/>
                        </w:rPr>
                        <w:t>in order to</w:t>
                      </w:r>
                      <w:proofErr w:type="gramEnd"/>
                      <w:r>
                        <w:rPr>
                          <w:rFonts w:ascii="Arial" w:hAnsi="Arial" w:cs="Arial"/>
                          <w:color w:val="0B0C0C"/>
                          <w:sz w:val="29"/>
                          <w:szCs w:val="29"/>
                        </w:rPr>
                        <w:t xml:space="preserve"> receive payment. Schools do not need to do anything else </w:t>
                      </w:r>
                      <w:proofErr w:type="gramStart"/>
                      <w:r>
                        <w:rPr>
                          <w:rFonts w:ascii="Arial" w:hAnsi="Arial" w:cs="Arial"/>
                          <w:color w:val="0B0C0C"/>
                          <w:sz w:val="29"/>
                          <w:szCs w:val="29"/>
                        </w:rPr>
                        <w:t>in order to</w:t>
                      </w:r>
                      <w:proofErr w:type="gramEnd"/>
                      <w:r>
                        <w:rPr>
                          <w:rFonts w:ascii="Arial" w:hAnsi="Arial" w:cs="Arial"/>
                          <w:color w:val="0B0C0C"/>
                          <w:sz w:val="29"/>
                          <w:szCs w:val="29"/>
                        </w:rPr>
                        <w:t xml:space="preserve"> receive this payment.</w:t>
                      </w:r>
                    </w:p>
                    <w:p w14:paraId="246518BD" w14:textId="77777777" w:rsidR="00905B31" w:rsidRDefault="00905B31" w:rsidP="00905B31">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Schools will receive this funding as part of their normal payments from ESFA.</w:t>
                      </w:r>
                    </w:p>
                    <w:p w14:paraId="5572C4B8" w14:textId="77777777" w:rsidR="00905B31" w:rsidRDefault="00905B31" w:rsidP="00905B31">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Schools who have employed NQTs who have moved school post-induction will still be eligible to receive this funding. If this is the case, email </w:t>
                      </w:r>
                      <w:hyperlink r:id="rId10" w:history="1">
                        <w:r>
                          <w:rPr>
                            <w:rStyle w:val="Hyperlink"/>
                            <w:rFonts w:ascii="Arial" w:hAnsi="Arial" w:cs="Arial"/>
                            <w:color w:val="1D70B8"/>
                            <w:sz w:val="29"/>
                            <w:szCs w:val="29"/>
                          </w:rPr>
                          <w:t>continuing-professional-development@digital.education.gov.uk</w:t>
                        </w:r>
                      </w:hyperlink>
                      <w:r>
                        <w:rPr>
                          <w:rFonts w:ascii="Arial" w:hAnsi="Arial" w:cs="Arial"/>
                          <w:color w:val="0B0C0C"/>
                          <w:sz w:val="29"/>
                          <w:szCs w:val="29"/>
                        </w:rPr>
                        <w:t> to let us know.</w:t>
                      </w:r>
                    </w:p>
                    <w:p w14:paraId="2EF1AF08" w14:textId="77777777" w:rsidR="00905B31" w:rsidRDefault="00905B31" w:rsidP="00905B31">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Schools should be making the necessary payments to support these teachers from their existing budgets and recording these in line with local finance policies. Schools that are academies on 1 September 2022 will receive payment directly from ESFA. Local authorities should pass on funding to schools due to convert to academies after this date.</w:t>
                      </w:r>
                    </w:p>
                    <w:p w14:paraId="08D4A285" w14:textId="77777777" w:rsidR="00905B31" w:rsidRDefault="00905B31" w:rsidP="00905B31">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Funding for eligible teachers working part-time will be paid in full during the summer of 2022. Funding may be used to support eligible part-time teachers beyond this academic year. It is the responsibility of the school to decide how this funding is managed.</w:t>
                      </w:r>
                    </w:p>
                    <w:p w14:paraId="606B8F46" w14:textId="77777777" w:rsidR="00905B31" w:rsidRDefault="00905B31" w:rsidP="00905B31">
                      <w:pPr>
                        <w:pStyle w:val="Heading2"/>
                        <w:shd w:val="clear" w:color="auto" w:fill="FFFFFF"/>
                        <w:spacing w:before="1200"/>
                        <w:rPr>
                          <w:rFonts w:cs="Arial"/>
                          <w:color w:val="0B0C0C"/>
                          <w:sz w:val="54"/>
                          <w:szCs w:val="54"/>
                        </w:rPr>
                      </w:pPr>
                      <w:r>
                        <w:rPr>
                          <w:rFonts w:cs="Arial"/>
                          <w:color w:val="0B0C0C"/>
                          <w:sz w:val="54"/>
                          <w:szCs w:val="54"/>
                        </w:rPr>
                        <w:t>Assurance</w:t>
                      </w:r>
                    </w:p>
                    <w:p w14:paraId="19644ACC" w14:textId="77777777" w:rsidR="00905B31" w:rsidRDefault="00905B31" w:rsidP="00905B31">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We have a responsibility to make sure that public funds are properly managed in line with these grant conditions. As payment will be made in arrears, we reserve the right to ask schools to confirm that the money has been or will be spent in the way intended. Acceptance of the funding will be taken as confirmation.</w:t>
                      </w:r>
                    </w:p>
                    <w:p w14:paraId="379629D5" w14:textId="77777777" w:rsidR="00905B31" w:rsidRDefault="00905B31" w:rsidP="00905B31">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Before accepting any funding, schools will have the opportunity to let us know they do not want to receive this funding or notify us of any changes, if, for example, the teacher has changed school during the academic year. Email </w:t>
                      </w:r>
                      <w:hyperlink r:id="rId11" w:history="1">
                        <w:r>
                          <w:rPr>
                            <w:rStyle w:val="Hyperlink"/>
                            <w:rFonts w:ascii="Arial" w:hAnsi="Arial" w:cs="Arial"/>
                            <w:color w:val="1D70B8"/>
                            <w:sz w:val="29"/>
                            <w:szCs w:val="29"/>
                          </w:rPr>
                          <w:t>continuing-professional-development@digital.education.gov.uk</w:t>
                        </w:r>
                      </w:hyperlink>
                      <w:r>
                        <w:rPr>
                          <w:rFonts w:ascii="Arial" w:hAnsi="Arial" w:cs="Arial"/>
                          <w:color w:val="0B0C0C"/>
                          <w:sz w:val="29"/>
                          <w:szCs w:val="29"/>
                        </w:rPr>
                        <w:t> if you do not wish to receive this funding or to notify us of any changes.</w:t>
                      </w:r>
                    </w:p>
                    <w:p w14:paraId="16CFB349" w14:textId="77777777" w:rsidR="00905B31" w:rsidRDefault="00905B31" w:rsidP="00905B31">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Schools should keep some record of this expenditure such as a receipt for classroom cover, or a timetable for the NQT(s) involved, but we will not mandate what form this record should take, and trust school leaders to use their judgement.</w:t>
                      </w:r>
                    </w:p>
                    <w:p w14:paraId="391DC85E" w14:textId="77777777" w:rsidR="00905B31" w:rsidRDefault="00905B31" w:rsidP="00905B31">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We reserve the right to conduct light-touch, proportionate assurance such as spot checks with individual schools, asking for sight of such records.</w:t>
                      </w:r>
                    </w:p>
                    <w:p w14:paraId="469C979D" w14:textId="77777777" w:rsidR="00905B31" w:rsidRDefault="00905B31" w:rsidP="00905B31">
                      <w:pPr>
                        <w:pStyle w:val="Heading2"/>
                        <w:shd w:val="clear" w:color="auto" w:fill="FFFFFF"/>
                        <w:spacing w:before="1200"/>
                        <w:rPr>
                          <w:rFonts w:cs="Arial"/>
                          <w:color w:val="0B0C0C"/>
                          <w:sz w:val="54"/>
                          <w:szCs w:val="54"/>
                        </w:rPr>
                      </w:pPr>
                      <w:r>
                        <w:rPr>
                          <w:rFonts w:cs="Arial"/>
                          <w:color w:val="0B0C0C"/>
                          <w:sz w:val="54"/>
                          <w:szCs w:val="54"/>
                        </w:rPr>
                        <w:t>Further information</w:t>
                      </w:r>
                    </w:p>
                    <w:p w14:paraId="0071373C" w14:textId="77777777" w:rsidR="00905B31" w:rsidRDefault="00905B31" w:rsidP="00905B31">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Books, other documents and records relating to the recipient’s accounts shall be open to inspection by the Secretary of State and by the Comptroller and Auditor General.</w:t>
                      </w:r>
                    </w:p>
                    <w:p w14:paraId="12609A11" w14:textId="77777777" w:rsidR="00905B31" w:rsidRDefault="00905B31" w:rsidP="00905B31">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The Comptroller and Auditor General may, under section 6 of the National Audit Act 1983, carry out examinations into the economy, efficiency and effectiveness with which the recipient has used its resources in discharging its grant-aided activities.</w:t>
                      </w:r>
                    </w:p>
                    <w:p w14:paraId="1F034A88" w14:textId="77777777" w:rsidR="00905B31" w:rsidRDefault="00905B31" w:rsidP="00905B31">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Schools, colleges and local authorities shall provide information as may be required by the Secretary of State to determine whether they have complied with these conditions.</w:t>
                      </w:r>
                    </w:p>
                    <w:p w14:paraId="5C4F05E7" w14:textId="77777777" w:rsidR="00905B31" w:rsidRDefault="00905B31" w:rsidP="00905B31">
                      <w:pPr>
                        <w:pStyle w:val="Heading2"/>
                        <w:shd w:val="clear" w:color="auto" w:fill="FFFFFF"/>
                        <w:spacing w:before="1200"/>
                        <w:rPr>
                          <w:rFonts w:cs="Arial"/>
                          <w:color w:val="0B0C0C"/>
                          <w:sz w:val="54"/>
                          <w:szCs w:val="54"/>
                        </w:rPr>
                      </w:pPr>
                      <w:r>
                        <w:rPr>
                          <w:rFonts w:cs="Arial"/>
                          <w:color w:val="0B0C0C"/>
                          <w:sz w:val="54"/>
                          <w:szCs w:val="54"/>
                        </w:rPr>
                        <w:t>Variation</w:t>
                      </w:r>
                    </w:p>
                    <w:p w14:paraId="5EA263D8" w14:textId="77777777" w:rsidR="00905B31" w:rsidRDefault="00905B31" w:rsidP="00905B31">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These conditions of grant may be altered at any time. Participating institutions will be notified of this through existing channels.</w:t>
                      </w:r>
                    </w:p>
                    <w:p w14:paraId="16DD2D70" w14:textId="77777777" w:rsidR="00905B31" w:rsidRDefault="00905B31" w:rsidP="00905B31">
                      <w:pPr>
                        <w:pStyle w:val="Heading2"/>
                        <w:shd w:val="clear" w:color="auto" w:fill="FFFFFF"/>
                        <w:spacing w:before="1200"/>
                        <w:rPr>
                          <w:rFonts w:cs="Arial"/>
                          <w:color w:val="0B0C0C"/>
                          <w:sz w:val="54"/>
                          <w:szCs w:val="54"/>
                        </w:rPr>
                      </w:pPr>
                      <w:r>
                        <w:rPr>
                          <w:rFonts w:cs="Arial"/>
                          <w:color w:val="0B0C0C"/>
                          <w:sz w:val="54"/>
                          <w:szCs w:val="54"/>
                        </w:rPr>
                        <w:t>Recovery of funding</w:t>
                      </w:r>
                    </w:p>
                    <w:p w14:paraId="3E24DE9B" w14:textId="77777777" w:rsidR="00905B31" w:rsidRDefault="00905B31" w:rsidP="00905B31">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This funding is being provided under section 14 to 16 of the Education Act 2002 and we reserve the right to audit the expenditure.</w:t>
                      </w:r>
                    </w:p>
                    <w:p w14:paraId="277CADA3" w14:textId="77777777" w:rsidR="00905B31" w:rsidRDefault="00905B31" w:rsidP="00905B31">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We will seek to recover funding that has been paid in error.</w:t>
                      </w:r>
                    </w:p>
                    <w:p w14:paraId="751E0B12" w14:textId="77777777" w:rsidR="00905B31" w:rsidRDefault="00905B31" w:rsidP="00905B31">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Recoveries will be made by invoice or by offsetting the amount against subsequent payments due from DfE.</w:t>
                      </w:r>
                    </w:p>
                    <w:p w14:paraId="1C9BAEF9" w14:textId="77777777" w:rsidR="00905B31" w:rsidRDefault="00905B31" w:rsidP="00905B31">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The recipient must notify DfE immediately through the </w:t>
                      </w:r>
                      <w:hyperlink r:id="rId12" w:history="1">
                        <w:r>
                          <w:rPr>
                            <w:rStyle w:val="Hyperlink"/>
                            <w:rFonts w:ascii="Arial" w:hAnsi="Arial" w:cs="Arial"/>
                            <w:color w:val="1D70B8"/>
                            <w:sz w:val="29"/>
                            <w:szCs w:val="29"/>
                          </w:rPr>
                          <w:t>Education and Skills Funding Agency (ESFA) enquiry form</w:t>
                        </w:r>
                      </w:hyperlink>
                      <w:r>
                        <w:rPr>
                          <w:rFonts w:ascii="Arial" w:hAnsi="Arial" w:cs="Arial"/>
                          <w:color w:val="0B0C0C"/>
                          <w:sz w:val="29"/>
                          <w:szCs w:val="29"/>
                        </w:rPr>
                        <w:t> if it becomes aware of any instance of error, suspected fraud or financial irregularity in the use of the funds.</w:t>
                      </w:r>
                    </w:p>
                    <w:p w14:paraId="7A83592A" w14:textId="77777777" w:rsidR="00007C4E" w:rsidRDefault="00007C4E" w:rsidP="00582FDD">
                      <w:pPr>
                        <w:jc w:val="both"/>
                        <w:rPr>
                          <w:rFonts w:asciiTheme="minorHAnsi" w:hAnsiTheme="minorHAnsi" w:cstheme="minorHAnsi"/>
                          <w:color w:val="000000"/>
                        </w:rPr>
                      </w:pPr>
                    </w:p>
                    <w:p w14:paraId="62649C0B" w14:textId="48C34948" w:rsidR="00360EDC" w:rsidRDefault="00360EDC" w:rsidP="00582FDD">
                      <w:pPr>
                        <w:jc w:val="both"/>
                        <w:rPr>
                          <w:rFonts w:asciiTheme="minorHAnsi" w:hAnsiTheme="minorHAnsi" w:cstheme="minorHAnsi"/>
                          <w:color w:val="000000"/>
                        </w:rPr>
                      </w:pPr>
                    </w:p>
                    <w:p w14:paraId="7A902C0B" w14:textId="77777777" w:rsidR="009527E3" w:rsidRPr="000F6BC9" w:rsidRDefault="009527E3" w:rsidP="00360EDC">
                      <w:pPr>
                        <w:jc w:val="center"/>
                        <w:rPr>
                          <w:rFonts w:asciiTheme="minorHAnsi" w:hAnsiTheme="minorHAnsi" w:cstheme="minorHAnsi"/>
                        </w:rPr>
                      </w:pPr>
                    </w:p>
                  </w:txbxContent>
                </v:textbox>
                <w10:wrap anchorx="margin"/>
              </v:shape>
            </w:pict>
          </mc:Fallback>
        </mc:AlternateContent>
      </w:r>
    </w:p>
    <w:p w14:paraId="60C3EDE5" w14:textId="426994E0" w:rsidR="008B7170" w:rsidRPr="008B7170" w:rsidRDefault="008B7170" w:rsidP="008B7170"/>
    <w:p w14:paraId="578A5437" w14:textId="05217BC0" w:rsidR="008B7170" w:rsidRPr="008B7170" w:rsidRDefault="008B7170" w:rsidP="008B7170"/>
    <w:p w14:paraId="70CD9CA4" w14:textId="3637E3B8" w:rsidR="008B7170" w:rsidRPr="008B7170" w:rsidRDefault="008B7170" w:rsidP="008B7170"/>
    <w:p w14:paraId="1AFF378A" w14:textId="6D1194D0" w:rsidR="008B7170" w:rsidRPr="008B7170" w:rsidRDefault="008B7170" w:rsidP="008B7170"/>
    <w:p w14:paraId="4C027BA1" w14:textId="0D95F1DD" w:rsidR="008B7170" w:rsidRPr="008B7170" w:rsidRDefault="008B7170" w:rsidP="008B7170"/>
    <w:p w14:paraId="164DA8CE" w14:textId="44462901" w:rsidR="008B7170" w:rsidRPr="008B7170" w:rsidRDefault="008B7170" w:rsidP="008B7170"/>
    <w:p w14:paraId="3C51AE18" w14:textId="58DE67F2" w:rsidR="008B7170" w:rsidRPr="008B7170" w:rsidRDefault="008B7170" w:rsidP="008B7170"/>
    <w:p w14:paraId="24909E98" w14:textId="4F7EBD8F" w:rsidR="008B7170" w:rsidRPr="008B7170" w:rsidRDefault="008B7170" w:rsidP="008B7170"/>
    <w:p w14:paraId="5B20F8D2" w14:textId="054856CB" w:rsidR="008B7170" w:rsidRPr="008B7170" w:rsidRDefault="008B7170" w:rsidP="008B7170"/>
    <w:p w14:paraId="1AF674B2" w14:textId="55EBAB99" w:rsidR="008B7170" w:rsidRPr="008B7170" w:rsidRDefault="008B7170" w:rsidP="008B7170"/>
    <w:p w14:paraId="7BE7936C" w14:textId="3F1A225B" w:rsidR="008B7170" w:rsidRPr="008B7170" w:rsidRDefault="008B7170" w:rsidP="008B7170"/>
    <w:p w14:paraId="7E0F905D" w14:textId="5E055785" w:rsidR="008B7170" w:rsidRPr="008B7170" w:rsidRDefault="008B7170" w:rsidP="008B7170"/>
    <w:p w14:paraId="362242FC" w14:textId="65A410D2" w:rsidR="008B7170" w:rsidRPr="008B7170" w:rsidRDefault="008B7170" w:rsidP="008B7170"/>
    <w:p w14:paraId="5B70997C" w14:textId="5FF1B524" w:rsidR="008B7170" w:rsidRPr="008B7170" w:rsidRDefault="008B7170" w:rsidP="008B7170"/>
    <w:p w14:paraId="09BCFF05" w14:textId="635C592F" w:rsidR="008B7170" w:rsidRPr="008B7170" w:rsidRDefault="008B7170" w:rsidP="008B7170"/>
    <w:p w14:paraId="3290158B" w14:textId="016F1288" w:rsidR="008B7170" w:rsidRPr="008B7170" w:rsidRDefault="008B7170" w:rsidP="008B7170"/>
    <w:p w14:paraId="5C974E36" w14:textId="08665D2F" w:rsidR="008B7170" w:rsidRPr="008B7170" w:rsidRDefault="008B7170" w:rsidP="008B7170"/>
    <w:p w14:paraId="33A049DB" w14:textId="6D6C91AD" w:rsidR="008B7170" w:rsidRPr="008B7170" w:rsidRDefault="008B7170" w:rsidP="008B7170"/>
    <w:p w14:paraId="273E210A" w14:textId="62AADFA7" w:rsidR="008B7170" w:rsidRPr="008B7170" w:rsidRDefault="008B7170" w:rsidP="008B7170"/>
    <w:p w14:paraId="1586453E" w14:textId="76E506DA" w:rsidR="008B7170" w:rsidRPr="008B7170" w:rsidRDefault="008B7170" w:rsidP="008B7170"/>
    <w:p w14:paraId="5B1B0F5F" w14:textId="7C7A7B37" w:rsidR="008B7170" w:rsidRPr="008B7170" w:rsidRDefault="008B7170" w:rsidP="008B7170"/>
    <w:p w14:paraId="3829A407" w14:textId="7BEBA388" w:rsidR="008B7170" w:rsidRPr="008B7170" w:rsidRDefault="008B7170" w:rsidP="008B7170"/>
    <w:p w14:paraId="30866554" w14:textId="08F66CBF" w:rsidR="008B7170" w:rsidRDefault="00486E24" w:rsidP="00486E24">
      <w:pPr>
        <w:tabs>
          <w:tab w:val="left" w:pos="8799"/>
        </w:tabs>
      </w:pPr>
      <w:r>
        <w:tab/>
      </w:r>
    </w:p>
    <w:p w14:paraId="2EEA179E" w14:textId="5D603A3C" w:rsidR="008B7170" w:rsidRPr="008B7170" w:rsidRDefault="008B7170" w:rsidP="008B7170"/>
    <w:p w14:paraId="6598C28A" w14:textId="5BFB94B2" w:rsidR="008B7170" w:rsidRDefault="008B7170" w:rsidP="008B7170"/>
    <w:p w14:paraId="306C268A" w14:textId="20FC29F5" w:rsidR="00EA0D4F" w:rsidRDefault="00BE6FE1" w:rsidP="008B7170">
      <w:pPr>
        <w:jc w:val="right"/>
      </w:pPr>
    </w:p>
    <w:p w14:paraId="400F4005" w14:textId="7F681DB7" w:rsidR="008B7170" w:rsidRDefault="008B7170" w:rsidP="008B7170">
      <w:pPr>
        <w:jc w:val="right"/>
      </w:pPr>
    </w:p>
    <w:p w14:paraId="2417C906" w14:textId="72707B25" w:rsidR="008B7170" w:rsidRDefault="008B7170" w:rsidP="008B7170">
      <w:pPr>
        <w:jc w:val="right"/>
      </w:pPr>
    </w:p>
    <w:p w14:paraId="3F87B06A" w14:textId="51BEF183" w:rsidR="008B7170" w:rsidRDefault="008B7170" w:rsidP="008B7170">
      <w:pPr>
        <w:jc w:val="right"/>
      </w:pPr>
    </w:p>
    <w:p w14:paraId="5387A60D" w14:textId="6A23A43D" w:rsidR="008B7170" w:rsidRDefault="008B7170" w:rsidP="008B7170">
      <w:pPr>
        <w:jc w:val="right"/>
      </w:pPr>
    </w:p>
    <w:p w14:paraId="15FA2EDF" w14:textId="5D82A3D7" w:rsidR="008B7170" w:rsidRDefault="008B7170" w:rsidP="008B7170">
      <w:pPr>
        <w:jc w:val="right"/>
      </w:pPr>
    </w:p>
    <w:p w14:paraId="39E4D4F0" w14:textId="17696C41" w:rsidR="008B7170" w:rsidRDefault="008B7170" w:rsidP="008B7170">
      <w:pPr>
        <w:jc w:val="right"/>
      </w:pPr>
    </w:p>
    <w:p w14:paraId="1AC9D04F" w14:textId="67468501" w:rsidR="008B7170" w:rsidRDefault="008B7170" w:rsidP="008B7170">
      <w:pPr>
        <w:jc w:val="right"/>
      </w:pPr>
    </w:p>
    <w:p w14:paraId="4B49275D" w14:textId="5C7412C8" w:rsidR="008B7170" w:rsidRPr="008B7170" w:rsidRDefault="008B7170" w:rsidP="008B7170"/>
    <w:p w14:paraId="5077EB42" w14:textId="16F914FE" w:rsidR="008B7170" w:rsidRPr="008B7170" w:rsidRDefault="008B7170" w:rsidP="008B7170"/>
    <w:p w14:paraId="23891FF7" w14:textId="2047C4E3" w:rsidR="008B7170" w:rsidRDefault="008B7170" w:rsidP="008B7170">
      <w:pPr>
        <w:jc w:val="right"/>
      </w:pPr>
    </w:p>
    <w:p w14:paraId="5E9C0A2A" w14:textId="599D3910" w:rsidR="008B7170" w:rsidRDefault="008B7170" w:rsidP="008B7170">
      <w:pPr>
        <w:jc w:val="right"/>
      </w:pPr>
    </w:p>
    <w:p w14:paraId="233ED962" w14:textId="750813DD" w:rsidR="008B7170" w:rsidRDefault="008B7170" w:rsidP="008B7170">
      <w:pPr>
        <w:jc w:val="right"/>
      </w:pPr>
    </w:p>
    <w:p w14:paraId="3D263C33" w14:textId="78880331" w:rsidR="008B7170" w:rsidRDefault="008B7170" w:rsidP="002C78DE">
      <w:pPr>
        <w:jc w:val="center"/>
      </w:pPr>
    </w:p>
    <w:p w14:paraId="05011F85" w14:textId="6D90C6E8" w:rsidR="00582FDD" w:rsidRDefault="00582FDD" w:rsidP="00582FDD"/>
    <w:p w14:paraId="2E460D39" w14:textId="14C99130" w:rsidR="00582FDD" w:rsidRDefault="00582FDD" w:rsidP="00582FDD">
      <w:pPr>
        <w:jc w:val="right"/>
      </w:pPr>
    </w:p>
    <w:p w14:paraId="5ED3EFF8" w14:textId="20FE306D" w:rsidR="00582FDD" w:rsidRDefault="00582FDD" w:rsidP="00582FDD">
      <w:pPr>
        <w:jc w:val="right"/>
      </w:pPr>
    </w:p>
    <w:p w14:paraId="27C6A80E" w14:textId="1CBD2BAF" w:rsidR="00582FDD" w:rsidRDefault="00582FDD" w:rsidP="00582FDD">
      <w:pPr>
        <w:jc w:val="right"/>
      </w:pPr>
    </w:p>
    <w:p w14:paraId="62BD5C97" w14:textId="573AF6D1" w:rsidR="00582FDD" w:rsidRDefault="00582FDD" w:rsidP="00582FDD">
      <w:pPr>
        <w:jc w:val="right"/>
      </w:pPr>
    </w:p>
    <w:p w14:paraId="3460D996" w14:textId="1C8A4882" w:rsidR="00582FDD" w:rsidRDefault="00582FDD" w:rsidP="00582FDD">
      <w:pPr>
        <w:jc w:val="right"/>
      </w:pPr>
    </w:p>
    <w:p w14:paraId="352EC40E" w14:textId="521E2887" w:rsidR="00007C4E" w:rsidRDefault="00905B31" w:rsidP="00905B31">
      <w:pPr>
        <w:tabs>
          <w:tab w:val="right" w:pos="10631"/>
        </w:tabs>
      </w:pPr>
      <w:r>
        <w:tab/>
      </w:r>
    </w:p>
    <w:p w14:paraId="0F4916CC" w14:textId="56BC7CC0" w:rsidR="00905B31" w:rsidRDefault="00905B31" w:rsidP="00905B31">
      <w:pPr>
        <w:tabs>
          <w:tab w:val="right" w:pos="10631"/>
        </w:tabs>
      </w:pPr>
    </w:p>
    <w:p w14:paraId="4757908A" w14:textId="52035520" w:rsidR="00905B31" w:rsidRDefault="00905B31" w:rsidP="00905B31">
      <w:pPr>
        <w:tabs>
          <w:tab w:val="right" w:pos="10631"/>
        </w:tabs>
      </w:pPr>
    </w:p>
    <w:p w14:paraId="0C76F1BC" w14:textId="21B063C4" w:rsidR="00905B31" w:rsidRDefault="00905B31" w:rsidP="00905B31">
      <w:pPr>
        <w:tabs>
          <w:tab w:val="right" w:pos="10631"/>
        </w:tabs>
      </w:pPr>
    </w:p>
    <w:p w14:paraId="73734DD4" w14:textId="41463BD8" w:rsidR="00905B31" w:rsidRPr="00582FDD" w:rsidRDefault="00BE6FE1" w:rsidP="00905B31">
      <w:pPr>
        <w:tabs>
          <w:tab w:val="right" w:pos="10631"/>
        </w:tabs>
      </w:pPr>
      <w:r>
        <w:rPr>
          <w:noProof/>
          <w:lang w:eastAsia="en-GB"/>
        </w:rPr>
        <w:lastRenderedPageBreak/>
        <w:drawing>
          <wp:anchor distT="0" distB="0" distL="114300" distR="114300" simplePos="0" relativeHeight="251685888" behindDoc="0" locked="0" layoutInCell="1" allowOverlap="1" wp14:anchorId="3E72B565" wp14:editId="72DF9E51">
            <wp:simplePos x="0" y="0"/>
            <wp:positionH relativeFrom="margin">
              <wp:align>center</wp:align>
            </wp:positionH>
            <wp:positionV relativeFrom="paragraph">
              <wp:posOffset>9246235</wp:posOffset>
            </wp:positionV>
            <wp:extent cx="1476375" cy="739775"/>
            <wp:effectExtent l="0" t="0" r="9525" b="3175"/>
            <wp:wrapNone/>
            <wp:docPr id="6" name="Picture 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graphical user interfac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6375" cy="739775"/>
                    </a:xfrm>
                    <a:prstGeom prst="rect">
                      <a:avLst/>
                    </a:prstGeom>
                  </pic:spPr>
                </pic:pic>
              </a:graphicData>
            </a:graphic>
            <wp14:sizeRelH relativeFrom="margin">
              <wp14:pctWidth>0</wp14:pctWidth>
            </wp14:sizeRelH>
            <wp14:sizeRelV relativeFrom="margin">
              <wp14:pctHeight>0</wp14:pctHeight>
            </wp14:sizeRelV>
          </wp:anchor>
        </w:drawing>
      </w:r>
      <w:r w:rsidR="005511EC">
        <w:rPr>
          <w:noProof/>
          <w:lang w:eastAsia="en-GB"/>
        </w:rPr>
        <mc:AlternateContent>
          <mc:Choice Requires="wps">
            <w:drawing>
              <wp:anchor distT="0" distB="0" distL="114300" distR="114300" simplePos="0" relativeHeight="251684864" behindDoc="0" locked="0" layoutInCell="1" allowOverlap="1" wp14:anchorId="416C7F64" wp14:editId="509ADCA3">
                <wp:simplePos x="0" y="0"/>
                <wp:positionH relativeFrom="margin">
                  <wp:posOffset>156</wp:posOffset>
                </wp:positionH>
                <wp:positionV relativeFrom="paragraph">
                  <wp:posOffset>17410</wp:posOffset>
                </wp:positionV>
                <wp:extent cx="6736715" cy="8961048"/>
                <wp:effectExtent l="19050" t="19050" r="26035" b="12065"/>
                <wp:wrapNone/>
                <wp:docPr id="4" name="Text Box 4"/>
                <wp:cNvGraphicFramePr/>
                <a:graphic xmlns:a="http://schemas.openxmlformats.org/drawingml/2006/main">
                  <a:graphicData uri="http://schemas.microsoft.com/office/word/2010/wordprocessingShape">
                    <wps:wsp>
                      <wps:cNvSpPr txBox="1"/>
                      <wps:spPr>
                        <a:xfrm>
                          <a:off x="0" y="0"/>
                          <a:ext cx="6736715" cy="8961048"/>
                        </a:xfrm>
                        <a:prstGeom prst="rect">
                          <a:avLst/>
                        </a:prstGeom>
                        <a:solidFill>
                          <a:schemeClr val="lt1"/>
                        </a:solidFill>
                        <a:ln w="28575">
                          <a:solidFill>
                            <a:srgbClr val="002060"/>
                          </a:solidFill>
                        </a:ln>
                      </wps:spPr>
                      <wps:txbx>
                        <w:txbxContent>
                          <w:p w14:paraId="5010D070" w14:textId="77777777" w:rsidR="00905B31" w:rsidRDefault="00905B31" w:rsidP="00905B31">
                            <w:pPr>
                              <w:pStyle w:val="Heading2"/>
                              <w:shd w:val="clear" w:color="auto" w:fill="FFFFFF"/>
                              <w:rPr>
                                <w:rFonts w:asciiTheme="minorHAnsi" w:hAnsiTheme="minorHAnsi" w:cstheme="minorHAnsi"/>
                                <w:color w:val="0B0C0C"/>
                                <w:sz w:val="22"/>
                                <w:szCs w:val="22"/>
                              </w:rPr>
                            </w:pPr>
                            <w:r w:rsidRPr="00905B31">
                              <w:rPr>
                                <w:rFonts w:asciiTheme="minorHAnsi" w:hAnsiTheme="minorHAnsi" w:cstheme="minorHAnsi"/>
                                <w:color w:val="0B0C0C"/>
                                <w:sz w:val="22"/>
                                <w:szCs w:val="22"/>
                              </w:rPr>
                              <w:t>Payments</w:t>
                            </w:r>
                          </w:p>
                          <w:p w14:paraId="770ABB2D" w14:textId="6C71427E" w:rsidR="00905B31" w:rsidRPr="009D1142" w:rsidRDefault="00905B31" w:rsidP="0071491B">
                            <w:pPr>
                              <w:pStyle w:val="Heading2"/>
                              <w:shd w:val="clear" w:color="auto" w:fill="FFFFFF"/>
                              <w:jc w:val="both"/>
                              <w:rPr>
                                <w:rFonts w:asciiTheme="minorHAnsi" w:eastAsia="Times New Roman" w:hAnsiTheme="minorHAnsi" w:cstheme="minorHAnsi"/>
                                <w:b w:val="0"/>
                                <w:bCs w:val="0"/>
                                <w:color w:val="0B0C0C"/>
                                <w:sz w:val="20"/>
                                <w:szCs w:val="20"/>
                                <w:lang w:eastAsia="en-GB"/>
                              </w:rPr>
                            </w:pPr>
                            <w:r w:rsidRPr="009D1142">
                              <w:rPr>
                                <w:rFonts w:asciiTheme="minorHAnsi" w:hAnsiTheme="minorHAnsi" w:cstheme="minorHAnsi"/>
                                <w:b w:val="0"/>
                                <w:bCs w:val="0"/>
                                <w:color w:val="0B0C0C"/>
                                <w:sz w:val="20"/>
                                <w:szCs w:val="20"/>
                              </w:rPr>
                              <w:t xml:space="preserve">Payment will be made in arrears in the summer of 2022 based on eligible teachers recorded in the school workforce census. For this reason, it is important that your school workforce census returns are completed accurately and submitted on time </w:t>
                            </w:r>
                            <w:proofErr w:type="gramStart"/>
                            <w:r w:rsidRPr="009D1142">
                              <w:rPr>
                                <w:rFonts w:asciiTheme="minorHAnsi" w:hAnsiTheme="minorHAnsi" w:cstheme="minorHAnsi"/>
                                <w:b w:val="0"/>
                                <w:bCs w:val="0"/>
                                <w:color w:val="0B0C0C"/>
                                <w:sz w:val="20"/>
                                <w:szCs w:val="20"/>
                              </w:rPr>
                              <w:t>in order to</w:t>
                            </w:r>
                            <w:proofErr w:type="gramEnd"/>
                            <w:r w:rsidRPr="009D1142">
                              <w:rPr>
                                <w:rFonts w:asciiTheme="minorHAnsi" w:hAnsiTheme="minorHAnsi" w:cstheme="minorHAnsi"/>
                                <w:b w:val="0"/>
                                <w:bCs w:val="0"/>
                                <w:color w:val="0B0C0C"/>
                                <w:sz w:val="20"/>
                                <w:szCs w:val="20"/>
                              </w:rPr>
                              <w:t xml:space="preserve"> receive payment. Schools do not need to do anything else </w:t>
                            </w:r>
                            <w:proofErr w:type="gramStart"/>
                            <w:r w:rsidRPr="009D1142">
                              <w:rPr>
                                <w:rFonts w:asciiTheme="minorHAnsi" w:hAnsiTheme="minorHAnsi" w:cstheme="minorHAnsi"/>
                                <w:b w:val="0"/>
                                <w:bCs w:val="0"/>
                                <w:color w:val="0B0C0C"/>
                                <w:sz w:val="20"/>
                                <w:szCs w:val="20"/>
                              </w:rPr>
                              <w:t>in order to</w:t>
                            </w:r>
                            <w:proofErr w:type="gramEnd"/>
                            <w:r w:rsidRPr="009D1142">
                              <w:rPr>
                                <w:rFonts w:asciiTheme="minorHAnsi" w:hAnsiTheme="minorHAnsi" w:cstheme="minorHAnsi"/>
                                <w:b w:val="0"/>
                                <w:bCs w:val="0"/>
                                <w:color w:val="0B0C0C"/>
                                <w:sz w:val="20"/>
                                <w:szCs w:val="20"/>
                              </w:rPr>
                              <w:t xml:space="preserve"> receive this payment.</w:t>
                            </w:r>
                          </w:p>
                          <w:p w14:paraId="71BB94AC" w14:textId="77777777" w:rsidR="00905B31" w:rsidRPr="009D1142" w:rsidRDefault="00905B31" w:rsidP="0071491B">
                            <w:pPr>
                              <w:pStyle w:val="NormalWeb"/>
                              <w:shd w:val="clear" w:color="auto" w:fill="FFFFFF"/>
                              <w:spacing w:before="300" w:beforeAutospacing="0" w:after="300" w:afterAutospacing="0"/>
                              <w:jc w:val="both"/>
                              <w:rPr>
                                <w:rFonts w:asciiTheme="minorHAnsi" w:hAnsiTheme="minorHAnsi" w:cstheme="minorHAnsi"/>
                                <w:color w:val="0B0C0C"/>
                                <w:sz w:val="20"/>
                                <w:szCs w:val="20"/>
                              </w:rPr>
                            </w:pPr>
                            <w:r w:rsidRPr="009D1142">
                              <w:rPr>
                                <w:rFonts w:asciiTheme="minorHAnsi" w:hAnsiTheme="minorHAnsi" w:cstheme="minorHAnsi"/>
                                <w:color w:val="0B0C0C"/>
                                <w:sz w:val="20"/>
                                <w:szCs w:val="20"/>
                              </w:rPr>
                              <w:t>Schools will receive this funding as part of their normal payments from ESFA.</w:t>
                            </w:r>
                          </w:p>
                          <w:p w14:paraId="444376E8" w14:textId="77777777" w:rsidR="00905B31" w:rsidRPr="009D1142" w:rsidRDefault="00905B31" w:rsidP="0071491B">
                            <w:pPr>
                              <w:pStyle w:val="NormalWeb"/>
                              <w:shd w:val="clear" w:color="auto" w:fill="FFFFFF"/>
                              <w:spacing w:before="300" w:beforeAutospacing="0" w:after="300" w:afterAutospacing="0"/>
                              <w:jc w:val="both"/>
                              <w:rPr>
                                <w:rFonts w:asciiTheme="minorHAnsi" w:hAnsiTheme="minorHAnsi" w:cstheme="minorHAnsi"/>
                                <w:color w:val="0B0C0C"/>
                                <w:sz w:val="20"/>
                                <w:szCs w:val="20"/>
                              </w:rPr>
                            </w:pPr>
                            <w:r w:rsidRPr="009D1142">
                              <w:rPr>
                                <w:rFonts w:asciiTheme="minorHAnsi" w:hAnsiTheme="minorHAnsi" w:cstheme="minorHAnsi"/>
                                <w:color w:val="0B0C0C"/>
                                <w:sz w:val="20"/>
                                <w:szCs w:val="20"/>
                              </w:rPr>
                              <w:t>Schools who have employed NQTs who have moved school post-induction will still be eligible to receive this funding. If this is the case, email </w:t>
                            </w:r>
                            <w:hyperlink r:id="rId14" w:history="1">
                              <w:r w:rsidRPr="009D1142">
                                <w:rPr>
                                  <w:rStyle w:val="Hyperlink"/>
                                  <w:rFonts w:asciiTheme="minorHAnsi" w:hAnsiTheme="minorHAnsi" w:cstheme="minorHAnsi"/>
                                  <w:color w:val="1D70B8"/>
                                  <w:sz w:val="20"/>
                                  <w:szCs w:val="20"/>
                                </w:rPr>
                                <w:t>continuing-professional-development@digital.education.gov.uk</w:t>
                              </w:r>
                            </w:hyperlink>
                            <w:r w:rsidRPr="009D1142">
                              <w:rPr>
                                <w:rFonts w:asciiTheme="minorHAnsi" w:hAnsiTheme="minorHAnsi" w:cstheme="minorHAnsi"/>
                                <w:color w:val="0B0C0C"/>
                                <w:sz w:val="20"/>
                                <w:szCs w:val="20"/>
                              </w:rPr>
                              <w:t> to let us know.</w:t>
                            </w:r>
                          </w:p>
                          <w:p w14:paraId="6B3575D3" w14:textId="77777777" w:rsidR="00905B31" w:rsidRPr="009D1142" w:rsidRDefault="00905B31" w:rsidP="0071491B">
                            <w:pPr>
                              <w:pStyle w:val="NormalWeb"/>
                              <w:shd w:val="clear" w:color="auto" w:fill="FFFFFF"/>
                              <w:spacing w:before="300" w:beforeAutospacing="0" w:after="300" w:afterAutospacing="0"/>
                              <w:jc w:val="both"/>
                              <w:rPr>
                                <w:rFonts w:asciiTheme="minorHAnsi" w:hAnsiTheme="minorHAnsi" w:cstheme="minorHAnsi"/>
                                <w:color w:val="0B0C0C"/>
                                <w:sz w:val="20"/>
                                <w:szCs w:val="20"/>
                              </w:rPr>
                            </w:pPr>
                            <w:r w:rsidRPr="009D1142">
                              <w:rPr>
                                <w:rFonts w:asciiTheme="minorHAnsi" w:hAnsiTheme="minorHAnsi" w:cstheme="minorHAnsi"/>
                                <w:color w:val="0B0C0C"/>
                                <w:sz w:val="20"/>
                                <w:szCs w:val="20"/>
                              </w:rPr>
                              <w:t>Schools should be making the necessary payments to support these teachers from their existing budgets and recording these in line with local finance policies. Schools that are academies on 1 September 2022 will receive payment directly from ESFA. Local authorities should pass on funding to schools due to convert to academies after this date.</w:t>
                            </w:r>
                          </w:p>
                          <w:p w14:paraId="5E8F1BDD" w14:textId="77777777" w:rsidR="00905B31" w:rsidRDefault="00905B31" w:rsidP="0071491B">
                            <w:pPr>
                              <w:pStyle w:val="NormalWeb"/>
                              <w:shd w:val="clear" w:color="auto" w:fill="FFFFFF"/>
                              <w:spacing w:before="300" w:beforeAutospacing="0" w:after="300" w:afterAutospacing="0"/>
                              <w:jc w:val="both"/>
                              <w:rPr>
                                <w:rFonts w:asciiTheme="minorHAnsi" w:hAnsiTheme="minorHAnsi" w:cstheme="minorHAnsi"/>
                                <w:color w:val="0B0C0C"/>
                              </w:rPr>
                            </w:pPr>
                            <w:r w:rsidRPr="009D1142">
                              <w:rPr>
                                <w:rFonts w:asciiTheme="minorHAnsi" w:hAnsiTheme="minorHAnsi" w:cstheme="minorHAnsi"/>
                                <w:color w:val="0B0C0C"/>
                                <w:sz w:val="20"/>
                                <w:szCs w:val="20"/>
                              </w:rPr>
                              <w:t>Funding for eligible teachers working part-time will be paid in full during the summer of 2022. Funding may be used to support eligible part-time teachers beyond this academic year. It is the responsibility of the school to decide how this funding is managed.</w:t>
                            </w:r>
                          </w:p>
                          <w:p w14:paraId="15DFD4ED" w14:textId="77777777" w:rsidR="0063558B" w:rsidRDefault="00905B31" w:rsidP="0071491B">
                            <w:pPr>
                              <w:pStyle w:val="NormalWeb"/>
                              <w:shd w:val="clear" w:color="auto" w:fill="FFFFFF"/>
                              <w:spacing w:before="0" w:beforeAutospacing="0" w:after="0" w:afterAutospacing="0"/>
                              <w:jc w:val="both"/>
                              <w:rPr>
                                <w:rFonts w:asciiTheme="minorHAnsi" w:hAnsiTheme="minorHAnsi" w:cstheme="minorHAnsi"/>
                                <w:b/>
                                <w:bCs/>
                                <w:color w:val="0B0C0C"/>
                              </w:rPr>
                            </w:pPr>
                            <w:r w:rsidRPr="0063558B">
                              <w:rPr>
                                <w:rFonts w:asciiTheme="minorHAnsi" w:hAnsiTheme="minorHAnsi" w:cstheme="minorHAnsi"/>
                                <w:b/>
                                <w:bCs/>
                                <w:color w:val="0B0C0C"/>
                              </w:rPr>
                              <w:t>Assurance</w:t>
                            </w:r>
                          </w:p>
                          <w:p w14:paraId="2AB7EFAA" w14:textId="72B7F285" w:rsidR="00905B31" w:rsidRPr="005511EC" w:rsidRDefault="00905B31" w:rsidP="0071491B">
                            <w:pPr>
                              <w:pStyle w:val="NormalWeb"/>
                              <w:shd w:val="clear" w:color="auto" w:fill="FFFFFF"/>
                              <w:spacing w:before="0" w:beforeAutospacing="0" w:after="0" w:afterAutospacing="0"/>
                              <w:jc w:val="both"/>
                              <w:rPr>
                                <w:rFonts w:asciiTheme="minorHAnsi" w:hAnsiTheme="minorHAnsi" w:cstheme="minorHAnsi"/>
                                <w:b/>
                                <w:bCs/>
                                <w:color w:val="0B0C0C"/>
                                <w:sz w:val="20"/>
                                <w:szCs w:val="20"/>
                              </w:rPr>
                            </w:pPr>
                            <w:r w:rsidRPr="005511EC">
                              <w:rPr>
                                <w:rFonts w:asciiTheme="minorHAnsi" w:hAnsiTheme="minorHAnsi" w:cstheme="minorHAnsi"/>
                                <w:color w:val="0B0C0C"/>
                                <w:sz w:val="20"/>
                                <w:szCs w:val="20"/>
                              </w:rPr>
                              <w:t>We have a responsibility to make sure that public funds are properly managed in line with these grant conditions. As payment will be made in arrears, we reserve the right to ask schools to confirm that the money has been or will be spent in the way intended. Acceptance of the funding will be taken as confirmation.</w:t>
                            </w:r>
                          </w:p>
                          <w:p w14:paraId="6D721B0E" w14:textId="77777777" w:rsidR="00905B31" w:rsidRPr="005511EC" w:rsidRDefault="00905B31" w:rsidP="0071491B">
                            <w:pPr>
                              <w:pStyle w:val="NormalWeb"/>
                              <w:shd w:val="clear" w:color="auto" w:fill="FFFFFF"/>
                              <w:spacing w:before="300" w:beforeAutospacing="0" w:after="300" w:afterAutospacing="0"/>
                              <w:jc w:val="both"/>
                              <w:rPr>
                                <w:rFonts w:asciiTheme="minorHAnsi" w:hAnsiTheme="minorHAnsi" w:cstheme="minorHAnsi"/>
                                <w:color w:val="0B0C0C"/>
                                <w:sz w:val="20"/>
                                <w:szCs w:val="20"/>
                              </w:rPr>
                            </w:pPr>
                            <w:r w:rsidRPr="005511EC">
                              <w:rPr>
                                <w:rFonts w:asciiTheme="minorHAnsi" w:hAnsiTheme="minorHAnsi" w:cstheme="minorHAnsi"/>
                                <w:color w:val="0B0C0C"/>
                                <w:sz w:val="20"/>
                                <w:szCs w:val="20"/>
                              </w:rPr>
                              <w:t>Before accepting any funding, schools will have the opportunity to let us know they do not want to receive this funding or notify us of any changes, if, for example, the teacher has changed school during the academic year. Email </w:t>
                            </w:r>
                            <w:hyperlink r:id="rId15" w:history="1">
                              <w:r w:rsidRPr="005511EC">
                                <w:rPr>
                                  <w:rStyle w:val="Hyperlink"/>
                                  <w:rFonts w:asciiTheme="minorHAnsi" w:hAnsiTheme="minorHAnsi" w:cstheme="minorHAnsi"/>
                                  <w:color w:val="1D70B8"/>
                                  <w:sz w:val="20"/>
                                  <w:szCs w:val="20"/>
                                </w:rPr>
                                <w:t>continuing-professional-development@digital.education.gov.uk</w:t>
                              </w:r>
                            </w:hyperlink>
                            <w:r w:rsidRPr="005511EC">
                              <w:rPr>
                                <w:rFonts w:asciiTheme="minorHAnsi" w:hAnsiTheme="minorHAnsi" w:cstheme="minorHAnsi"/>
                                <w:color w:val="0B0C0C"/>
                                <w:sz w:val="20"/>
                                <w:szCs w:val="20"/>
                              </w:rPr>
                              <w:t> if you do not wish to receive this funding or to notify us of any changes.</w:t>
                            </w:r>
                          </w:p>
                          <w:p w14:paraId="4D84E12B" w14:textId="77777777" w:rsidR="00905B31" w:rsidRPr="005511EC" w:rsidRDefault="00905B31" w:rsidP="0071491B">
                            <w:pPr>
                              <w:pStyle w:val="NormalWeb"/>
                              <w:shd w:val="clear" w:color="auto" w:fill="FFFFFF"/>
                              <w:spacing w:before="300" w:beforeAutospacing="0" w:after="300" w:afterAutospacing="0"/>
                              <w:jc w:val="both"/>
                              <w:rPr>
                                <w:rFonts w:asciiTheme="minorHAnsi" w:hAnsiTheme="minorHAnsi" w:cstheme="minorHAnsi"/>
                                <w:color w:val="0B0C0C"/>
                                <w:sz w:val="20"/>
                                <w:szCs w:val="20"/>
                              </w:rPr>
                            </w:pPr>
                            <w:r w:rsidRPr="005511EC">
                              <w:rPr>
                                <w:rFonts w:asciiTheme="minorHAnsi" w:hAnsiTheme="minorHAnsi" w:cstheme="minorHAnsi"/>
                                <w:color w:val="0B0C0C"/>
                                <w:sz w:val="20"/>
                                <w:szCs w:val="20"/>
                              </w:rPr>
                              <w:t>Schools should keep some record of this expenditure such as a receipt for classroom cover, or a timetable for the NQT(s) involved, but we will not mandate what form this record should take, and trust school leaders to use their judgement.</w:t>
                            </w:r>
                          </w:p>
                          <w:p w14:paraId="7DBF1CD6" w14:textId="4FA634B4" w:rsidR="00905B31" w:rsidRPr="005511EC" w:rsidRDefault="00905B31" w:rsidP="0071491B">
                            <w:pPr>
                              <w:pStyle w:val="NormalWeb"/>
                              <w:shd w:val="clear" w:color="auto" w:fill="FFFFFF"/>
                              <w:spacing w:before="300" w:beforeAutospacing="0" w:after="300" w:afterAutospacing="0"/>
                              <w:jc w:val="both"/>
                              <w:rPr>
                                <w:rFonts w:asciiTheme="minorHAnsi" w:hAnsiTheme="minorHAnsi" w:cstheme="minorHAnsi"/>
                                <w:color w:val="0B0C0C"/>
                                <w:sz w:val="20"/>
                                <w:szCs w:val="20"/>
                              </w:rPr>
                            </w:pPr>
                            <w:r w:rsidRPr="005511EC">
                              <w:rPr>
                                <w:rFonts w:asciiTheme="minorHAnsi" w:hAnsiTheme="minorHAnsi" w:cstheme="minorHAnsi"/>
                                <w:color w:val="0B0C0C"/>
                                <w:sz w:val="20"/>
                                <w:szCs w:val="20"/>
                              </w:rPr>
                              <w:t>We reserve the right to conduct light-touch, proportionate assurance such as spot checks with individual schools, asking for sight of such records.</w:t>
                            </w:r>
                          </w:p>
                          <w:p w14:paraId="1C3928B6" w14:textId="1E3E701A" w:rsidR="00905B31" w:rsidRPr="004F5B19" w:rsidRDefault="00905B31" w:rsidP="004F5B19">
                            <w:pPr>
                              <w:pStyle w:val="Heading2"/>
                              <w:shd w:val="clear" w:color="auto" w:fill="FFFFFF"/>
                              <w:jc w:val="both"/>
                              <w:rPr>
                                <w:rFonts w:asciiTheme="minorHAnsi" w:hAnsiTheme="minorHAnsi" w:cstheme="minorHAnsi"/>
                                <w:color w:val="0B0C0C"/>
                                <w:sz w:val="20"/>
                                <w:szCs w:val="20"/>
                              </w:rPr>
                            </w:pPr>
                            <w:r w:rsidRPr="004F5B19">
                              <w:rPr>
                                <w:rFonts w:asciiTheme="minorHAnsi" w:hAnsiTheme="minorHAnsi" w:cstheme="minorHAnsi"/>
                                <w:color w:val="0B0C0C"/>
                                <w:sz w:val="20"/>
                                <w:szCs w:val="20"/>
                              </w:rPr>
                              <w:t>Further information</w:t>
                            </w:r>
                          </w:p>
                          <w:p w14:paraId="5C5F4E17" w14:textId="77777777" w:rsidR="0071491B" w:rsidRPr="004F5B19" w:rsidRDefault="0071491B" w:rsidP="004F5B19">
                            <w:pPr>
                              <w:jc w:val="both"/>
                              <w:rPr>
                                <w:sz w:val="20"/>
                                <w:szCs w:val="20"/>
                                <w:lang w:eastAsia="en-US"/>
                              </w:rPr>
                            </w:pPr>
                          </w:p>
                          <w:p w14:paraId="57DB942D" w14:textId="77777777" w:rsidR="00905B31" w:rsidRPr="004F5B19" w:rsidRDefault="00905B31" w:rsidP="004F5B19">
                            <w:pPr>
                              <w:pStyle w:val="NormalWeb"/>
                              <w:shd w:val="clear" w:color="auto" w:fill="FFFFFF"/>
                              <w:spacing w:before="0" w:beforeAutospacing="0" w:after="0" w:afterAutospacing="0"/>
                              <w:jc w:val="both"/>
                              <w:rPr>
                                <w:rFonts w:asciiTheme="minorHAnsi" w:hAnsiTheme="minorHAnsi" w:cstheme="minorHAnsi"/>
                                <w:color w:val="0B0C0C"/>
                                <w:sz w:val="20"/>
                                <w:szCs w:val="20"/>
                              </w:rPr>
                            </w:pPr>
                            <w:r w:rsidRPr="004F5B19">
                              <w:rPr>
                                <w:rFonts w:asciiTheme="minorHAnsi" w:hAnsiTheme="minorHAnsi" w:cstheme="minorHAnsi"/>
                                <w:color w:val="0B0C0C"/>
                                <w:sz w:val="20"/>
                                <w:szCs w:val="20"/>
                              </w:rPr>
                              <w:t>Books, other documents and records relating to the recipient’s accounts shall be open to inspection by the Secretary of State and by the Comptroller and Auditor General.</w:t>
                            </w:r>
                          </w:p>
                          <w:p w14:paraId="1DD055D2" w14:textId="77777777" w:rsidR="00905B31" w:rsidRPr="004F5B19" w:rsidRDefault="00905B31" w:rsidP="004F5B19">
                            <w:pPr>
                              <w:pStyle w:val="NormalWeb"/>
                              <w:shd w:val="clear" w:color="auto" w:fill="FFFFFF"/>
                              <w:spacing w:before="0" w:beforeAutospacing="0" w:after="0" w:afterAutospacing="0"/>
                              <w:jc w:val="both"/>
                              <w:rPr>
                                <w:rFonts w:asciiTheme="minorHAnsi" w:hAnsiTheme="minorHAnsi" w:cstheme="minorHAnsi"/>
                                <w:color w:val="0B0C0C"/>
                                <w:sz w:val="20"/>
                                <w:szCs w:val="20"/>
                              </w:rPr>
                            </w:pPr>
                            <w:r w:rsidRPr="004F5B19">
                              <w:rPr>
                                <w:rFonts w:asciiTheme="minorHAnsi" w:hAnsiTheme="minorHAnsi" w:cstheme="minorHAnsi"/>
                                <w:color w:val="0B0C0C"/>
                                <w:sz w:val="20"/>
                                <w:szCs w:val="20"/>
                              </w:rPr>
                              <w:t>The Comptroller and Auditor General may, under section 6 of the National Audit Act 1983, carry out examinations into the economy, efficiency and effectiveness with which the recipient has used its resources in discharging its grant-aided activities.</w:t>
                            </w:r>
                          </w:p>
                          <w:p w14:paraId="1DC917B7" w14:textId="77777777" w:rsidR="0071491B" w:rsidRPr="004F5B19" w:rsidRDefault="00905B31" w:rsidP="004F5B19">
                            <w:pPr>
                              <w:pStyle w:val="NormalWeb"/>
                              <w:shd w:val="clear" w:color="auto" w:fill="FFFFFF"/>
                              <w:spacing w:before="0" w:beforeAutospacing="0" w:after="0" w:afterAutospacing="0"/>
                              <w:jc w:val="both"/>
                              <w:rPr>
                                <w:rFonts w:asciiTheme="minorHAnsi" w:hAnsiTheme="minorHAnsi" w:cstheme="minorHAnsi"/>
                                <w:color w:val="0B0C0C"/>
                                <w:sz w:val="20"/>
                                <w:szCs w:val="20"/>
                              </w:rPr>
                            </w:pPr>
                            <w:r w:rsidRPr="004F5B19">
                              <w:rPr>
                                <w:rFonts w:asciiTheme="minorHAnsi" w:hAnsiTheme="minorHAnsi" w:cstheme="minorHAnsi"/>
                                <w:color w:val="0B0C0C"/>
                                <w:sz w:val="20"/>
                                <w:szCs w:val="20"/>
                              </w:rPr>
                              <w:t>Schools, colleges and local authorities shall provide information as may be required by the Secretary of State to determine whether they have complied with these conditions.</w:t>
                            </w:r>
                          </w:p>
                          <w:p w14:paraId="72FFCF59" w14:textId="77777777" w:rsidR="0071491B" w:rsidRPr="004F5B19" w:rsidRDefault="0071491B" w:rsidP="004F5B19">
                            <w:pPr>
                              <w:pStyle w:val="NormalWeb"/>
                              <w:shd w:val="clear" w:color="auto" w:fill="FFFFFF"/>
                              <w:spacing w:before="0" w:beforeAutospacing="0" w:after="0" w:afterAutospacing="0"/>
                              <w:jc w:val="both"/>
                              <w:rPr>
                                <w:rFonts w:asciiTheme="minorHAnsi" w:hAnsiTheme="minorHAnsi" w:cstheme="minorHAnsi"/>
                                <w:color w:val="0B0C0C"/>
                                <w:sz w:val="20"/>
                                <w:szCs w:val="20"/>
                              </w:rPr>
                            </w:pPr>
                          </w:p>
                          <w:p w14:paraId="3DDA1E91" w14:textId="000EE257" w:rsidR="0071491B" w:rsidRDefault="00905B31" w:rsidP="004F5B19">
                            <w:pPr>
                              <w:pStyle w:val="NormalWeb"/>
                              <w:shd w:val="clear" w:color="auto" w:fill="FFFFFF"/>
                              <w:spacing w:before="0" w:beforeAutospacing="0" w:after="0" w:afterAutospacing="0"/>
                              <w:jc w:val="both"/>
                              <w:rPr>
                                <w:rFonts w:asciiTheme="minorHAnsi" w:hAnsiTheme="minorHAnsi" w:cstheme="minorHAnsi"/>
                                <w:b/>
                                <w:bCs/>
                                <w:color w:val="0B0C0C"/>
                                <w:sz w:val="20"/>
                                <w:szCs w:val="20"/>
                              </w:rPr>
                            </w:pPr>
                            <w:r w:rsidRPr="004F5B19">
                              <w:rPr>
                                <w:rFonts w:asciiTheme="minorHAnsi" w:hAnsiTheme="minorHAnsi" w:cstheme="minorHAnsi"/>
                                <w:b/>
                                <w:bCs/>
                                <w:color w:val="0B0C0C"/>
                                <w:sz w:val="20"/>
                                <w:szCs w:val="20"/>
                              </w:rPr>
                              <w:t>Variation</w:t>
                            </w:r>
                          </w:p>
                          <w:p w14:paraId="560DE1CC" w14:textId="77777777" w:rsidR="004F5B19" w:rsidRPr="004F5B19" w:rsidRDefault="004F5B19" w:rsidP="004F5B19">
                            <w:pPr>
                              <w:pStyle w:val="NormalWeb"/>
                              <w:shd w:val="clear" w:color="auto" w:fill="FFFFFF"/>
                              <w:spacing w:before="0" w:beforeAutospacing="0" w:after="0" w:afterAutospacing="0"/>
                              <w:jc w:val="both"/>
                              <w:rPr>
                                <w:rFonts w:asciiTheme="minorHAnsi" w:hAnsiTheme="minorHAnsi" w:cstheme="minorHAnsi"/>
                                <w:b/>
                                <w:bCs/>
                                <w:color w:val="0B0C0C"/>
                                <w:sz w:val="20"/>
                                <w:szCs w:val="20"/>
                              </w:rPr>
                            </w:pPr>
                          </w:p>
                          <w:p w14:paraId="55C7E8A9" w14:textId="77777777" w:rsidR="004F5B19" w:rsidRPr="004F5B19" w:rsidRDefault="00905B31" w:rsidP="004F5B19">
                            <w:pPr>
                              <w:pStyle w:val="NormalWeb"/>
                              <w:shd w:val="clear" w:color="auto" w:fill="FFFFFF"/>
                              <w:spacing w:before="0" w:beforeAutospacing="0" w:after="0" w:afterAutospacing="0"/>
                              <w:jc w:val="both"/>
                              <w:rPr>
                                <w:rFonts w:asciiTheme="minorHAnsi" w:hAnsiTheme="minorHAnsi" w:cstheme="minorHAnsi"/>
                                <w:color w:val="0B0C0C"/>
                                <w:sz w:val="20"/>
                                <w:szCs w:val="20"/>
                              </w:rPr>
                            </w:pPr>
                            <w:r w:rsidRPr="004F5B19">
                              <w:rPr>
                                <w:rFonts w:asciiTheme="minorHAnsi" w:hAnsiTheme="minorHAnsi" w:cstheme="minorHAnsi"/>
                                <w:color w:val="0B0C0C"/>
                                <w:sz w:val="20"/>
                                <w:szCs w:val="20"/>
                              </w:rPr>
                              <w:t>These conditions of grant may be altered at any time. Participating institutions will be notified of this through existing channels.</w:t>
                            </w:r>
                          </w:p>
                          <w:p w14:paraId="2DB96F9F" w14:textId="77777777" w:rsidR="004F5B19" w:rsidRPr="004F5B19" w:rsidRDefault="004F5B19" w:rsidP="004F5B19">
                            <w:pPr>
                              <w:pStyle w:val="NormalWeb"/>
                              <w:shd w:val="clear" w:color="auto" w:fill="FFFFFF"/>
                              <w:spacing w:before="0" w:beforeAutospacing="0" w:after="0" w:afterAutospacing="0"/>
                              <w:jc w:val="both"/>
                              <w:rPr>
                                <w:rFonts w:asciiTheme="minorHAnsi" w:hAnsiTheme="minorHAnsi" w:cstheme="minorHAnsi"/>
                                <w:color w:val="0B0C0C"/>
                                <w:sz w:val="20"/>
                                <w:szCs w:val="20"/>
                              </w:rPr>
                            </w:pPr>
                          </w:p>
                          <w:p w14:paraId="371F5F86" w14:textId="6D9C1FCE" w:rsidR="00905B31" w:rsidRDefault="00905B31" w:rsidP="004F5B19">
                            <w:pPr>
                              <w:pStyle w:val="NormalWeb"/>
                              <w:shd w:val="clear" w:color="auto" w:fill="FFFFFF"/>
                              <w:spacing w:before="0" w:beforeAutospacing="0" w:after="0" w:afterAutospacing="0"/>
                              <w:jc w:val="both"/>
                              <w:rPr>
                                <w:rFonts w:asciiTheme="minorHAnsi" w:hAnsiTheme="minorHAnsi" w:cstheme="minorHAnsi"/>
                                <w:b/>
                                <w:bCs/>
                                <w:sz w:val="20"/>
                                <w:szCs w:val="20"/>
                              </w:rPr>
                            </w:pPr>
                            <w:r w:rsidRPr="004F5B19">
                              <w:rPr>
                                <w:rFonts w:asciiTheme="minorHAnsi" w:hAnsiTheme="minorHAnsi" w:cstheme="minorHAnsi"/>
                                <w:b/>
                                <w:bCs/>
                                <w:sz w:val="20"/>
                                <w:szCs w:val="20"/>
                              </w:rPr>
                              <w:t>Recovery of funding</w:t>
                            </w:r>
                          </w:p>
                          <w:p w14:paraId="197D215E" w14:textId="77777777" w:rsidR="004F5B19" w:rsidRPr="004F5B19" w:rsidRDefault="004F5B19" w:rsidP="004F5B19">
                            <w:pPr>
                              <w:pStyle w:val="NormalWeb"/>
                              <w:shd w:val="clear" w:color="auto" w:fill="FFFFFF"/>
                              <w:spacing w:before="0" w:beforeAutospacing="0" w:after="0" w:afterAutospacing="0"/>
                              <w:jc w:val="both"/>
                              <w:rPr>
                                <w:rFonts w:asciiTheme="minorHAnsi" w:hAnsiTheme="minorHAnsi" w:cstheme="minorHAnsi"/>
                                <w:b/>
                                <w:bCs/>
                                <w:sz w:val="20"/>
                                <w:szCs w:val="20"/>
                              </w:rPr>
                            </w:pPr>
                          </w:p>
                          <w:p w14:paraId="49A05665" w14:textId="77777777" w:rsidR="00905B31" w:rsidRPr="004F5B19" w:rsidRDefault="00905B31" w:rsidP="004F5B19">
                            <w:pPr>
                              <w:pStyle w:val="NormalWeb"/>
                              <w:shd w:val="clear" w:color="auto" w:fill="FFFFFF"/>
                              <w:spacing w:before="0" w:beforeAutospacing="0" w:after="0" w:afterAutospacing="0"/>
                              <w:jc w:val="both"/>
                              <w:rPr>
                                <w:rFonts w:asciiTheme="minorHAnsi" w:hAnsiTheme="minorHAnsi" w:cstheme="minorHAnsi"/>
                                <w:color w:val="0B0C0C"/>
                                <w:sz w:val="20"/>
                                <w:szCs w:val="20"/>
                              </w:rPr>
                            </w:pPr>
                            <w:r w:rsidRPr="004F5B19">
                              <w:rPr>
                                <w:rFonts w:asciiTheme="minorHAnsi" w:hAnsiTheme="minorHAnsi" w:cstheme="minorHAnsi"/>
                                <w:color w:val="0B0C0C"/>
                                <w:sz w:val="20"/>
                                <w:szCs w:val="20"/>
                              </w:rPr>
                              <w:t>This funding is being provided under section 14 to 16 of the Education Act 2002 and we reserve the right to audit the expenditure.</w:t>
                            </w:r>
                          </w:p>
                          <w:p w14:paraId="271F3BCE" w14:textId="77777777" w:rsidR="00905B31" w:rsidRPr="004F5B19" w:rsidRDefault="00905B31" w:rsidP="004F5B19">
                            <w:pPr>
                              <w:pStyle w:val="NormalWeb"/>
                              <w:shd w:val="clear" w:color="auto" w:fill="FFFFFF"/>
                              <w:spacing w:before="0" w:beforeAutospacing="0" w:after="0" w:afterAutospacing="0"/>
                              <w:jc w:val="both"/>
                              <w:rPr>
                                <w:rFonts w:asciiTheme="minorHAnsi" w:hAnsiTheme="minorHAnsi" w:cstheme="minorHAnsi"/>
                                <w:color w:val="0B0C0C"/>
                                <w:sz w:val="20"/>
                                <w:szCs w:val="20"/>
                              </w:rPr>
                            </w:pPr>
                            <w:r w:rsidRPr="004F5B19">
                              <w:rPr>
                                <w:rFonts w:asciiTheme="minorHAnsi" w:hAnsiTheme="minorHAnsi" w:cstheme="minorHAnsi"/>
                                <w:color w:val="0B0C0C"/>
                                <w:sz w:val="20"/>
                                <w:szCs w:val="20"/>
                              </w:rPr>
                              <w:t>We will seek to recover funding that has been paid in error.</w:t>
                            </w:r>
                          </w:p>
                          <w:p w14:paraId="744622E0" w14:textId="77777777" w:rsidR="00905B31" w:rsidRPr="004F5B19" w:rsidRDefault="00905B31" w:rsidP="004F5B19">
                            <w:pPr>
                              <w:pStyle w:val="NormalWeb"/>
                              <w:shd w:val="clear" w:color="auto" w:fill="FFFFFF"/>
                              <w:spacing w:before="0" w:beforeAutospacing="0" w:after="0" w:afterAutospacing="0"/>
                              <w:jc w:val="both"/>
                              <w:rPr>
                                <w:rFonts w:asciiTheme="minorHAnsi" w:hAnsiTheme="minorHAnsi" w:cstheme="minorHAnsi"/>
                                <w:color w:val="0B0C0C"/>
                                <w:sz w:val="20"/>
                                <w:szCs w:val="20"/>
                              </w:rPr>
                            </w:pPr>
                            <w:r w:rsidRPr="004F5B19">
                              <w:rPr>
                                <w:rFonts w:asciiTheme="minorHAnsi" w:hAnsiTheme="minorHAnsi" w:cstheme="minorHAnsi"/>
                                <w:color w:val="0B0C0C"/>
                                <w:sz w:val="20"/>
                                <w:szCs w:val="20"/>
                              </w:rPr>
                              <w:t>Recoveries will be made by invoice or by offsetting the amount against subsequent payments due from DfE.</w:t>
                            </w:r>
                          </w:p>
                          <w:p w14:paraId="41B4F1CC" w14:textId="77777777" w:rsidR="00905B31" w:rsidRPr="004F5B19" w:rsidRDefault="00905B31" w:rsidP="004F5B19">
                            <w:pPr>
                              <w:pStyle w:val="NormalWeb"/>
                              <w:shd w:val="clear" w:color="auto" w:fill="FFFFFF"/>
                              <w:spacing w:before="0" w:beforeAutospacing="0" w:after="0" w:afterAutospacing="0"/>
                              <w:jc w:val="both"/>
                              <w:rPr>
                                <w:rFonts w:asciiTheme="minorHAnsi" w:hAnsiTheme="minorHAnsi" w:cstheme="minorHAnsi"/>
                                <w:color w:val="0B0C0C"/>
                                <w:sz w:val="20"/>
                                <w:szCs w:val="20"/>
                              </w:rPr>
                            </w:pPr>
                            <w:r w:rsidRPr="004F5B19">
                              <w:rPr>
                                <w:rFonts w:asciiTheme="minorHAnsi" w:hAnsiTheme="minorHAnsi" w:cstheme="minorHAnsi"/>
                                <w:color w:val="0B0C0C"/>
                                <w:sz w:val="20"/>
                                <w:szCs w:val="20"/>
                              </w:rPr>
                              <w:t>The recipient must notify DfE immediately through the </w:t>
                            </w:r>
                            <w:hyperlink r:id="rId16" w:history="1">
                              <w:r w:rsidRPr="004F5B19">
                                <w:rPr>
                                  <w:rStyle w:val="Hyperlink"/>
                                  <w:rFonts w:asciiTheme="minorHAnsi" w:hAnsiTheme="minorHAnsi" w:cstheme="minorHAnsi"/>
                                  <w:color w:val="1D70B8"/>
                                  <w:sz w:val="20"/>
                                  <w:szCs w:val="20"/>
                                </w:rPr>
                                <w:t>Education and Skills Funding Agency (ESFA) enquiry form</w:t>
                              </w:r>
                            </w:hyperlink>
                            <w:r w:rsidRPr="004F5B19">
                              <w:rPr>
                                <w:rFonts w:asciiTheme="minorHAnsi" w:hAnsiTheme="minorHAnsi" w:cstheme="minorHAnsi"/>
                                <w:color w:val="0B0C0C"/>
                                <w:sz w:val="20"/>
                                <w:szCs w:val="20"/>
                              </w:rPr>
                              <w:t> if it becomes aware of any instance of error, suspected fraud or financial irregularity in the use of the funds.</w:t>
                            </w:r>
                          </w:p>
                          <w:p w14:paraId="3640B37C" w14:textId="77777777" w:rsidR="00905B31" w:rsidRPr="004F5B19" w:rsidRDefault="00905B31" w:rsidP="004F5B19">
                            <w:pPr>
                              <w:pStyle w:val="NormalWeb"/>
                              <w:shd w:val="clear" w:color="auto" w:fill="FFFFFF"/>
                              <w:spacing w:before="300" w:beforeAutospacing="0" w:after="300" w:afterAutospacing="0"/>
                              <w:jc w:val="both"/>
                              <w:rPr>
                                <w:rFonts w:asciiTheme="minorHAnsi" w:hAnsiTheme="minorHAnsi" w:cstheme="minorHAnsi"/>
                                <w:color w:val="0B0C0C"/>
                                <w:sz w:val="20"/>
                                <w:szCs w:val="20"/>
                              </w:rPr>
                            </w:pPr>
                          </w:p>
                          <w:p w14:paraId="689070E9" w14:textId="77777777" w:rsidR="00905B31" w:rsidRPr="00905B31" w:rsidRDefault="00905B31" w:rsidP="00905B31">
                            <w:pPr>
                              <w:pStyle w:val="NormalWeb"/>
                              <w:shd w:val="clear" w:color="auto" w:fill="FFFFFF"/>
                              <w:spacing w:before="300" w:beforeAutospacing="0" w:after="300" w:afterAutospacing="0"/>
                              <w:rPr>
                                <w:rFonts w:asciiTheme="minorHAnsi" w:hAnsiTheme="minorHAnsi" w:cstheme="minorHAnsi"/>
                                <w:color w:val="0B0C0C"/>
                              </w:rPr>
                            </w:pPr>
                          </w:p>
                          <w:p w14:paraId="27671EB1" w14:textId="77777777" w:rsidR="00905B31" w:rsidRPr="000F6BC9" w:rsidRDefault="00905B31" w:rsidP="00905B31">
                            <w:pPr>
                              <w:jc w:val="cente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6C7F64" id="Text Box 4" o:spid="_x0000_s1028" type="#_x0000_t202" style="position:absolute;margin-left:0;margin-top:1.35pt;width:530.45pt;height:705.6pt;z-index:2516848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" fillcolor="white [3201]" strokecolor="#002060" strokeweight="2.25pt">
                <v:textbox>
                  <w:txbxContent>
                    <w:p w14:paraId="5010D070" w14:textId="77777777" w:rsidR="00905B31" w:rsidRDefault="00905B31" w:rsidP="00905B31">
                      <w:pPr>
                        <w:pStyle w:val="Heading2"/>
                        <w:shd w:val="clear" w:color="auto" w:fill="FFFFFF"/>
                        <w:rPr>
                          <w:rFonts w:asciiTheme="minorHAnsi" w:hAnsiTheme="minorHAnsi" w:cstheme="minorHAnsi"/>
                          <w:color w:val="0B0C0C"/>
                          <w:sz w:val="22"/>
                          <w:szCs w:val="22"/>
                        </w:rPr>
                      </w:pPr>
                      <w:r w:rsidRPr="00905B31">
                        <w:rPr>
                          <w:rFonts w:asciiTheme="minorHAnsi" w:hAnsiTheme="minorHAnsi" w:cstheme="minorHAnsi"/>
                          <w:color w:val="0B0C0C"/>
                          <w:sz w:val="22"/>
                          <w:szCs w:val="22"/>
                        </w:rPr>
                        <w:t>Payments</w:t>
                      </w:r>
                    </w:p>
                    <w:p w14:paraId="770ABB2D" w14:textId="6C71427E" w:rsidR="00905B31" w:rsidRPr="009D1142" w:rsidRDefault="00905B31" w:rsidP="0071491B">
                      <w:pPr>
                        <w:pStyle w:val="Heading2"/>
                        <w:shd w:val="clear" w:color="auto" w:fill="FFFFFF"/>
                        <w:jc w:val="both"/>
                        <w:rPr>
                          <w:rFonts w:asciiTheme="minorHAnsi" w:eastAsia="Times New Roman" w:hAnsiTheme="minorHAnsi" w:cstheme="minorHAnsi"/>
                          <w:b w:val="0"/>
                          <w:bCs w:val="0"/>
                          <w:color w:val="0B0C0C"/>
                          <w:sz w:val="20"/>
                          <w:szCs w:val="20"/>
                          <w:lang w:eastAsia="en-GB"/>
                        </w:rPr>
                      </w:pPr>
                      <w:r w:rsidRPr="009D1142">
                        <w:rPr>
                          <w:rFonts w:asciiTheme="minorHAnsi" w:hAnsiTheme="minorHAnsi" w:cstheme="minorHAnsi"/>
                          <w:b w:val="0"/>
                          <w:bCs w:val="0"/>
                          <w:color w:val="0B0C0C"/>
                          <w:sz w:val="20"/>
                          <w:szCs w:val="20"/>
                        </w:rPr>
                        <w:t xml:space="preserve">Payment will be made in arrears in the summer of 2022 based on eligible teachers recorded in the school workforce census. For this reason, it is important that your school workforce census returns are completed accurately and submitted on time </w:t>
                      </w:r>
                      <w:proofErr w:type="gramStart"/>
                      <w:r w:rsidRPr="009D1142">
                        <w:rPr>
                          <w:rFonts w:asciiTheme="minorHAnsi" w:hAnsiTheme="minorHAnsi" w:cstheme="minorHAnsi"/>
                          <w:b w:val="0"/>
                          <w:bCs w:val="0"/>
                          <w:color w:val="0B0C0C"/>
                          <w:sz w:val="20"/>
                          <w:szCs w:val="20"/>
                        </w:rPr>
                        <w:t>in order to</w:t>
                      </w:r>
                      <w:proofErr w:type="gramEnd"/>
                      <w:r w:rsidRPr="009D1142">
                        <w:rPr>
                          <w:rFonts w:asciiTheme="minorHAnsi" w:hAnsiTheme="minorHAnsi" w:cstheme="minorHAnsi"/>
                          <w:b w:val="0"/>
                          <w:bCs w:val="0"/>
                          <w:color w:val="0B0C0C"/>
                          <w:sz w:val="20"/>
                          <w:szCs w:val="20"/>
                        </w:rPr>
                        <w:t xml:space="preserve"> receive payment. Schools do not need to do anything else </w:t>
                      </w:r>
                      <w:proofErr w:type="gramStart"/>
                      <w:r w:rsidRPr="009D1142">
                        <w:rPr>
                          <w:rFonts w:asciiTheme="minorHAnsi" w:hAnsiTheme="minorHAnsi" w:cstheme="minorHAnsi"/>
                          <w:b w:val="0"/>
                          <w:bCs w:val="0"/>
                          <w:color w:val="0B0C0C"/>
                          <w:sz w:val="20"/>
                          <w:szCs w:val="20"/>
                        </w:rPr>
                        <w:t>in order to</w:t>
                      </w:r>
                      <w:proofErr w:type="gramEnd"/>
                      <w:r w:rsidRPr="009D1142">
                        <w:rPr>
                          <w:rFonts w:asciiTheme="minorHAnsi" w:hAnsiTheme="minorHAnsi" w:cstheme="minorHAnsi"/>
                          <w:b w:val="0"/>
                          <w:bCs w:val="0"/>
                          <w:color w:val="0B0C0C"/>
                          <w:sz w:val="20"/>
                          <w:szCs w:val="20"/>
                        </w:rPr>
                        <w:t xml:space="preserve"> receive this payment.</w:t>
                      </w:r>
                    </w:p>
                    <w:p w14:paraId="71BB94AC" w14:textId="77777777" w:rsidR="00905B31" w:rsidRPr="009D1142" w:rsidRDefault="00905B31" w:rsidP="0071491B">
                      <w:pPr>
                        <w:pStyle w:val="NormalWeb"/>
                        <w:shd w:val="clear" w:color="auto" w:fill="FFFFFF"/>
                        <w:spacing w:before="300" w:beforeAutospacing="0" w:after="300" w:afterAutospacing="0"/>
                        <w:jc w:val="both"/>
                        <w:rPr>
                          <w:rFonts w:asciiTheme="minorHAnsi" w:hAnsiTheme="minorHAnsi" w:cstheme="minorHAnsi"/>
                          <w:color w:val="0B0C0C"/>
                          <w:sz w:val="20"/>
                          <w:szCs w:val="20"/>
                        </w:rPr>
                      </w:pPr>
                      <w:r w:rsidRPr="009D1142">
                        <w:rPr>
                          <w:rFonts w:asciiTheme="minorHAnsi" w:hAnsiTheme="minorHAnsi" w:cstheme="minorHAnsi"/>
                          <w:color w:val="0B0C0C"/>
                          <w:sz w:val="20"/>
                          <w:szCs w:val="20"/>
                        </w:rPr>
                        <w:t>Schools will receive this funding as part of their normal payments from ESFA.</w:t>
                      </w:r>
                    </w:p>
                    <w:p w14:paraId="444376E8" w14:textId="77777777" w:rsidR="00905B31" w:rsidRPr="009D1142" w:rsidRDefault="00905B31" w:rsidP="0071491B">
                      <w:pPr>
                        <w:pStyle w:val="NormalWeb"/>
                        <w:shd w:val="clear" w:color="auto" w:fill="FFFFFF"/>
                        <w:spacing w:before="300" w:beforeAutospacing="0" w:after="300" w:afterAutospacing="0"/>
                        <w:jc w:val="both"/>
                        <w:rPr>
                          <w:rFonts w:asciiTheme="minorHAnsi" w:hAnsiTheme="minorHAnsi" w:cstheme="minorHAnsi"/>
                          <w:color w:val="0B0C0C"/>
                          <w:sz w:val="20"/>
                          <w:szCs w:val="20"/>
                        </w:rPr>
                      </w:pPr>
                      <w:r w:rsidRPr="009D1142">
                        <w:rPr>
                          <w:rFonts w:asciiTheme="minorHAnsi" w:hAnsiTheme="minorHAnsi" w:cstheme="minorHAnsi"/>
                          <w:color w:val="0B0C0C"/>
                          <w:sz w:val="20"/>
                          <w:szCs w:val="20"/>
                        </w:rPr>
                        <w:t>Schools who have employed NQTs who have moved school post-induction will still be eligible to receive this funding. If this is the case, email </w:t>
                      </w:r>
                      <w:hyperlink r:id="rId17" w:history="1">
                        <w:r w:rsidRPr="009D1142">
                          <w:rPr>
                            <w:rStyle w:val="Hyperlink"/>
                            <w:rFonts w:asciiTheme="minorHAnsi" w:hAnsiTheme="minorHAnsi" w:cstheme="minorHAnsi"/>
                            <w:color w:val="1D70B8"/>
                            <w:sz w:val="20"/>
                            <w:szCs w:val="20"/>
                          </w:rPr>
                          <w:t>continuing-professional-development@digital.education.gov.uk</w:t>
                        </w:r>
                      </w:hyperlink>
                      <w:r w:rsidRPr="009D1142">
                        <w:rPr>
                          <w:rFonts w:asciiTheme="minorHAnsi" w:hAnsiTheme="minorHAnsi" w:cstheme="minorHAnsi"/>
                          <w:color w:val="0B0C0C"/>
                          <w:sz w:val="20"/>
                          <w:szCs w:val="20"/>
                        </w:rPr>
                        <w:t> to let us know.</w:t>
                      </w:r>
                    </w:p>
                    <w:p w14:paraId="6B3575D3" w14:textId="77777777" w:rsidR="00905B31" w:rsidRPr="009D1142" w:rsidRDefault="00905B31" w:rsidP="0071491B">
                      <w:pPr>
                        <w:pStyle w:val="NormalWeb"/>
                        <w:shd w:val="clear" w:color="auto" w:fill="FFFFFF"/>
                        <w:spacing w:before="300" w:beforeAutospacing="0" w:after="300" w:afterAutospacing="0"/>
                        <w:jc w:val="both"/>
                        <w:rPr>
                          <w:rFonts w:asciiTheme="minorHAnsi" w:hAnsiTheme="minorHAnsi" w:cstheme="minorHAnsi"/>
                          <w:color w:val="0B0C0C"/>
                          <w:sz w:val="20"/>
                          <w:szCs w:val="20"/>
                        </w:rPr>
                      </w:pPr>
                      <w:r w:rsidRPr="009D1142">
                        <w:rPr>
                          <w:rFonts w:asciiTheme="minorHAnsi" w:hAnsiTheme="minorHAnsi" w:cstheme="minorHAnsi"/>
                          <w:color w:val="0B0C0C"/>
                          <w:sz w:val="20"/>
                          <w:szCs w:val="20"/>
                        </w:rPr>
                        <w:t>Schools should be making the necessary payments to support these teachers from their existing budgets and recording these in line with local finance policies. Schools that are academies on 1 September 2022 will receive payment directly from ESFA. Local authorities should pass on funding to schools due to convert to academies after this date.</w:t>
                      </w:r>
                    </w:p>
                    <w:p w14:paraId="5E8F1BDD" w14:textId="77777777" w:rsidR="00905B31" w:rsidRDefault="00905B31" w:rsidP="0071491B">
                      <w:pPr>
                        <w:pStyle w:val="NormalWeb"/>
                        <w:shd w:val="clear" w:color="auto" w:fill="FFFFFF"/>
                        <w:spacing w:before="300" w:beforeAutospacing="0" w:after="300" w:afterAutospacing="0"/>
                        <w:jc w:val="both"/>
                        <w:rPr>
                          <w:rFonts w:asciiTheme="minorHAnsi" w:hAnsiTheme="minorHAnsi" w:cstheme="minorHAnsi"/>
                          <w:color w:val="0B0C0C"/>
                        </w:rPr>
                      </w:pPr>
                      <w:r w:rsidRPr="009D1142">
                        <w:rPr>
                          <w:rFonts w:asciiTheme="minorHAnsi" w:hAnsiTheme="minorHAnsi" w:cstheme="minorHAnsi"/>
                          <w:color w:val="0B0C0C"/>
                          <w:sz w:val="20"/>
                          <w:szCs w:val="20"/>
                        </w:rPr>
                        <w:t>Funding for eligible teachers working part-time will be paid in full during the summer of 2022. Funding may be used to support eligible part-time teachers beyond this academic year. It is the responsibility of the school to decide how this funding is managed.</w:t>
                      </w:r>
                    </w:p>
                    <w:p w14:paraId="15DFD4ED" w14:textId="77777777" w:rsidR="0063558B" w:rsidRDefault="00905B31" w:rsidP="0071491B">
                      <w:pPr>
                        <w:pStyle w:val="NormalWeb"/>
                        <w:shd w:val="clear" w:color="auto" w:fill="FFFFFF"/>
                        <w:spacing w:before="0" w:beforeAutospacing="0" w:after="0" w:afterAutospacing="0"/>
                        <w:jc w:val="both"/>
                        <w:rPr>
                          <w:rFonts w:asciiTheme="minorHAnsi" w:hAnsiTheme="minorHAnsi" w:cstheme="minorHAnsi"/>
                          <w:b/>
                          <w:bCs/>
                          <w:color w:val="0B0C0C"/>
                        </w:rPr>
                      </w:pPr>
                      <w:r w:rsidRPr="0063558B">
                        <w:rPr>
                          <w:rFonts w:asciiTheme="minorHAnsi" w:hAnsiTheme="minorHAnsi" w:cstheme="minorHAnsi"/>
                          <w:b/>
                          <w:bCs/>
                          <w:color w:val="0B0C0C"/>
                        </w:rPr>
                        <w:t>Assurance</w:t>
                      </w:r>
                    </w:p>
                    <w:p w14:paraId="2AB7EFAA" w14:textId="72B7F285" w:rsidR="00905B31" w:rsidRPr="005511EC" w:rsidRDefault="00905B31" w:rsidP="0071491B">
                      <w:pPr>
                        <w:pStyle w:val="NormalWeb"/>
                        <w:shd w:val="clear" w:color="auto" w:fill="FFFFFF"/>
                        <w:spacing w:before="0" w:beforeAutospacing="0" w:after="0" w:afterAutospacing="0"/>
                        <w:jc w:val="both"/>
                        <w:rPr>
                          <w:rFonts w:asciiTheme="minorHAnsi" w:hAnsiTheme="minorHAnsi" w:cstheme="minorHAnsi"/>
                          <w:b/>
                          <w:bCs/>
                          <w:color w:val="0B0C0C"/>
                          <w:sz w:val="20"/>
                          <w:szCs w:val="20"/>
                        </w:rPr>
                      </w:pPr>
                      <w:r w:rsidRPr="005511EC">
                        <w:rPr>
                          <w:rFonts w:asciiTheme="minorHAnsi" w:hAnsiTheme="minorHAnsi" w:cstheme="minorHAnsi"/>
                          <w:color w:val="0B0C0C"/>
                          <w:sz w:val="20"/>
                          <w:szCs w:val="20"/>
                        </w:rPr>
                        <w:t>We have a responsibility to make sure that public funds are properly managed in line with these grant conditions. As payment will be made in arrears, we reserve the right to ask schools to confirm that the money has been or will be spent in the way intended. Acceptance of the funding will be taken as confirmation.</w:t>
                      </w:r>
                    </w:p>
                    <w:p w14:paraId="6D721B0E" w14:textId="77777777" w:rsidR="00905B31" w:rsidRPr="005511EC" w:rsidRDefault="00905B31" w:rsidP="0071491B">
                      <w:pPr>
                        <w:pStyle w:val="NormalWeb"/>
                        <w:shd w:val="clear" w:color="auto" w:fill="FFFFFF"/>
                        <w:spacing w:before="300" w:beforeAutospacing="0" w:after="300" w:afterAutospacing="0"/>
                        <w:jc w:val="both"/>
                        <w:rPr>
                          <w:rFonts w:asciiTheme="minorHAnsi" w:hAnsiTheme="minorHAnsi" w:cstheme="minorHAnsi"/>
                          <w:color w:val="0B0C0C"/>
                          <w:sz w:val="20"/>
                          <w:szCs w:val="20"/>
                        </w:rPr>
                      </w:pPr>
                      <w:r w:rsidRPr="005511EC">
                        <w:rPr>
                          <w:rFonts w:asciiTheme="minorHAnsi" w:hAnsiTheme="minorHAnsi" w:cstheme="minorHAnsi"/>
                          <w:color w:val="0B0C0C"/>
                          <w:sz w:val="20"/>
                          <w:szCs w:val="20"/>
                        </w:rPr>
                        <w:t>Before accepting any funding, schools will have the opportunity to let us know they do not want to receive this funding or notify us of any changes, if, for example, the teacher has changed school during the academic year. Email </w:t>
                      </w:r>
                      <w:hyperlink r:id="rId18" w:history="1">
                        <w:r w:rsidRPr="005511EC">
                          <w:rPr>
                            <w:rStyle w:val="Hyperlink"/>
                            <w:rFonts w:asciiTheme="minorHAnsi" w:hAnsiTheme="minorHAnsi" w:cstheme="minorHAnsi"/>
                            <w:color w:val="1D70B8"/>
                            <w:sz w:val="20"/>
                            <w:szCs w:val="20"/>
                          </w:rPr>
                          <w:t>continuing-professional-development@digital.education.gov.uk</w:t>
                        </w:r>
                      </w:hyperlink>
                      <w:r w:rsidRPr="005511EC">
                        <w:rPr>
                          <w:rFonts w:asciiTheme="minorHAnsi" w:hAnsiTheme="minorHAnsi" w:cstheme="minorHAnsi"/>
                          <w:color w:val="0B0C0C"/>
                          <w:sz w:val="20"/>
                          <w:szCs w:val="20"/>
                        </w:rPr>
                        <w:t> if you do not wish to receive this funding or to notify us of any changes.</w:t>
                      </w:r>
                    </w:p>
                    <w:p w14:paraId="4D84E12B" w14:textId="77777777" w:rsidR="00905B31" w:rsidRPr="005511EC" w:rsidRDefault="00905B31" w:rsidP="0071491B">
                      <w:pPr>
                        <w:pStyle w:val="NormalWeb"/>
                        <w:shd w:val="clear" w:color="auto" w:fill="FFFFFF"/>
                        <w:spacing w:before="300" w:beforeAutospacing="0" w:after="300" w:afterAutospacing="0"/>
                        <w:jc w:val="both"/>
                        <w:rPr>
                          <w:rFonts w:asciiTheme="minorHAnsi" w:hAnsiTheme="minorHAnsi" w:cstheme="minorHAnsi"/>
                          <w:color w:val="0B0C0C"/>
                          <w:sz w:val="20"/>
                          <w:szCs w:val="20"/>
                        </w:rPr>
                      </w:pPr>
                      <w:r w:rsidRPr="005511EC">
                        <w:rPr>
                          <w:rFonts w:asciiTheme="minorHAnsi" w:hAnsiTheme="minorHAnsi" w:cstheme="minorHAnsi"/>
                          <w:color w:val="0B0C0C"/>
                          <w:sz w:val="20"/>
                          <w:szCs w:val="20"/>
                        </w:rPr>
                        <w:t>Schools should keep some record of this expenditure such as a receipt for classroom cover, or a timetable for the NQT(s) involved, but we will not mandate what form this record should take, and trust school leaders to use their judgement.</w:t>
                      </w:r>
                    </w:p>
                    <w:p w14:paraId="7DBF1CD6" w14:textId="4FA634B4" w:rsidR="00905B31" w:rsidRPr="005511EC" w:rsidRDefault="00905B31" w:rsidP="0071491B">
                      <w:pPr>
                        <w:pStyle w:val="NormalWeb"/>
                        <w:shd w:val="clear" w:color="auto" w:fill="FFFFFF"/>
                        <w:spacing w:before="300" w:beforeAutospacing="0" w:after="300" w:afterAutospacing="0"/>
                        <w:jc w:val="both"/>
                        <w:rPr>
                          <w:rFonts w:asciiTheme="minorHAnsi" w:hAnsiTheme="minorHAnsi" w:cstheme="minorHAnsi"/>
                          <w:color w:val="0B0C0C"/>
                          <w:sz w:val="20"/>
                          <w:szCs w:val="20"/>
                        </w:rPr>
                      </w:pPr>
                      <w:r w:rsidRPr="005511EC">
                        <w:rPr>
                          <w:rFonts w:asciiTheme="minorHAnsi" w:hAnsiTheme="minorHAnsi" w:cstheme="minorHAnsi"/>
                          <w:color w:val="0B0C0C"/>
                          <w:sz w:val="20"/>
                          <w:szCs w:val="20"/>
                        </w:rPr>
                        <w:t>We reserve the right to conduct light-touch, proportionate assurance such as spot checks with individual schools, asking for sight of such records.</w:t>
                      </w:r>
                    </w:p>
                    <w:p w14:paraId="1C3928B6" w14:textId="1E3E701A" w:rsidR="00905B31" w:rsidRPr="004F5B19" w:rsidRDefault="00905B31" w:rsidP="004F5B19">
                      <w:pPr>
                        <w:pStyle w:val="Heading2"/>
                        <w:shd w:val="clear" w:color="auto" w:fill="FFFFFF"/>
                        <w:jc w:val="both"/>
                        <w:rPr>
                          <w:rFonts w:asciiTheme="minorHAnsi" w:hAnsiTheme="minorHAnsi" w:cstheme="minorHAnsi"/>
                          <w:color w:val="0B0C0C"/>
                          <w:sz w:val="20"/>
                          <w:szCs w:val="20"/>
                        </w:rPr>
                      </w:pPr>
                      <w:r w:rsidRPr="004F5B19">
                        <w:rPr>
                          <w:rFonts w:asciiTheme="minorHAnsi" w:hAnsiTheme="minorHAnsi" w:cstheme="minorHAnsi"/>
                          <w:color w:val="0B0C0C"/>
                          <w:sz w:val="20"/>
                          <w:szCs w:val="20"/>
                        </w:rPr>
                        <w:t>Further information</w:t>
                      </w:r>
                    </w:p>
                    <w:p w14:paraId="5C5F4E17" w14:textId="77777777" w:rsidR="0071491B" w:rsidRPr="004F5B19" w:rsidRDefault="0071491B" w:rsidP="004F5B19">
                      <w:pPr>
                        <w:jc w:val="both"/>
                        <w:rPr>
                          <w:sz w:val="20"/>
                          <w:szCs w:val="20"/>
                          <w:lang w:eastAsia="en-US"/>
                        </w:rPr>
                      </w:pPr>
                    </w:p>
                    <w:p w14:paraId="57DB942D" w14:textId="77777777" w:rsidR="00905B31" w:rsidRPr="004F5B19" w:rsidRDefault="00905B31" w:rsidP="004F5B19">
                      <w:pPr>
                        <w:pStyle w:val="NormalWeb"/>
                        <w:shd w:val="clear" w:color="auto" w:fill="FFFFFF"/>
                        <w:spacing w:before="0" w:beforeAutospacing="0" w:after="0" w:afterAutospacing="0"/>
                        <w:jc w:val="both"/>
                        <w:rPr>
                          <w:rFonts w:asciiTheme="minorHAnsi" w:hAnsiTheme="minorHAnsi" w:cstheme="minorHAnsi"/>
                          <w:color w:val="0B0C0C"/>
                          <w:sz w:val="20"/>
                          <w:szCs w:val="20"/>
                        </w:rPr>
                      </w:pPr>
                      <w:r w:rsidRPr="004F5B19">
                        <w:rPr>
                          <w:rFonts w:asciiTheme="minorHAnsi" w:hAnsiTheme="minorHAnsi" w:cstheme="minorHAnsi"/>
                          <w:color w:val="0B0C0C"/>
                          <w:sz w:val="20"/>
                          <w:szCs w:val="20"/>
                        </w:rPr>
                        <w:t>Books, other documents and records relating to the recipient’s accounts shall be open to inspection by the Secretary of State and by the Comptroller and Auditor General.</w:t>
                      </w:r>
                    </w:p>
                    <w:p w14:paraId="1DD055D2" w14:textId="77777777" w:rsidR="00905B31" w:rsidRPr="004F5B19" w:rsidRDefault="00905B31" w:rsidP="004F5B19">
                      <w:pPr>
                        <w:pStyle w:val="NormalWeb"/>
                        <w:shd w:val="clear" w:color="auto" w:fill="FFFFFF"/>
                        <w:spacing w:before="0" w:beforeAutospacing="0" w:after="0" w:afterAutospacing="0"/>
                        <w:jc w:val="both"/>
                        <w:rPr>
                          <w:rFonts w:asciiTheme="minorHAnsi" w:hAnsiTheme="minorHAnsi" w:cstheme="minorHAnsi"/>
                          <w:color w:val="0B0C0C"/>
                          <w:sz w:val="20"/>
                          <w:szCs w:val="20"/>
                        </w:rPr>
                      </w:pPr>
                      <w:r w:rsidRPr="004F5B19">
                        <w:rPr>
                          <w:rFonts w:asciiTheme="minorHAnsi" w:hAnsiTheme="minorHAnsi" w:cstheme="minorHAnsi"/>
                          <w:color w:val="0B0C0C"/>
                          <w:sz w:val="20"/>
                          <w:szCs w:val="20"/>
                        </w:rPr>
                        <w:t>The Comptroller and Auditor General may, under section 6 of the National Audit Act 1983, carry out examinations into the economy, efficiency and effectiveness with which the recipient has used its resources in discharging its grant-aided activities.</w:t>
                      </w:r>
                    </w:p>
                    <w:p w14:paraId="1DC917B7" w14:textId="77777777" w:rsidR="0071491B" w:rsidRPr="004F5B19" w:rsidRDefault="00905B31" w:rsidP="004F5B19">
                      <w:pPr>
                        <w:pStyle w:val="NormalWeb"/>
                        <w:shd w:val="clear" w:color="auto" w:fill="FFFFFF"/>
                        <w:spacing w:before="0" w:beforeAutospacing="0" w:after="0" w:afterAutospacing="0"/>
                        <w:jc w:val="both"/>
                        <w:rPr>
                          <w:rFonts w:asciiTheme="minorHAnsi" w:hAnsiTheme="minorHAnsi" w:cstheme="minorHAnsi"/>
                          <w:color w:val="0B0C0C"/>
                          <w:sz w:val="20"/>
                          <w:szCs w:val="20"/>
                        </w:rPr>
                      </w:pPr>
                      <w:r w:rsidRPr="004F5B19">
                        <w:rPr>
                          <w:rFonts w:asciiTheme="minorHAnsi" w:hAnsiTheme="minorHAnsi" w:cstheme="minorHAnsi"/>
                          <w:color w:val="0B0C0C"/>
                          <w:sz w:val="20"/>
                          <w:szCs w:val="20"/>
                        </w:rPr>
                        <w:t>Schools, colleges and local authorities shall provide information as may be required by the Secretary of State to determine whether they have complied with these conditions.</w:t>
                      </w:r>
                    </w:p>
                    <w:p w14:paraId="72FFCF59" w14:textId="77777777" w:rsidR="0071491B" w:rsidRPr="004F5B19" w:rsidRDefault="0071491B" w:rsidP="004F5B19">
                      <w:pPr>
                        <w:pStyle w:val="NormalWeb"/>
                        <w:shd w:val="clear" w:color="auto" w:fill="FFFFFF"/>
                        <w:spacing w:before="0" w:beforeAutospacing="0" w:after="0" w:afterAutospacing="0"/>
                        <w:jc w:val="both"/>
                        <w:rPr>
                          <w:rFonts w:asciiTheme="minorHAnsi" w:hAnsiTheme="minorHAnsi" w:cstheme="minorHAnsi"/>
                          <w:color w:val="0B0C0C"/>
                          <w:sz w:val="20"/>
                          <w:szCs w:val="20"/>
                        </w:rPr>
                      </w:pPr>
                    </w:p>
                    <w:p w14:paraId="3DDA1E91" w14:textId="000EE257" w:rsidR="0071491B" w:rsidRDefault="00905B31" w:rsidP="004F5B19">
                      <w:pPr>
                        <w:pStyle w:val="NormalWeb"/>
                        <w:shd w:val="clear" w:color="auto" w:fill="FFFFFF"/>
                        <w:spacing w:before="0" w:beforeAutospacing="0" w:after="0" w:afterAutospacing="0"/>
                        <w:jc w:val="both"/>
                        <w:rPr>
                          <w:rFonts w:asciiTheme="minorHAnsi" w:hAnsiTheme="minorHAnsi" w:cstheme="minorHAnsi"/>
                          <w:b/>
                          <w:bCs/>
                          <w:color w:val="0B0C0C"/>
                          <w:sz w:val="20"/>
                          <w:szCs w:val="20"/>
                        </w:rPr>
                      </w:pPr>
                      <w:r w:rsidRPr="004F5B19">
                        <w:rPr>
                          <w:rFonts w:asciiTheme="minorHAnsi" w:hAnsiTheme="minorHAnsi" w:cstheme="minorHAnsi"/>
                          <w:b/>
                          <w:bCs/>
                          <w:color w:val="0B0C0C"/>
                          <w:sz w:val="20"/>
                          <w:szCs w:val="20"/>
                        </w:rPr>
                        <w:t>Variation</w:t>
                      </w:r>
                    </w:p>
                    <w:p w14:paraId="560DE1CC" w14:textId="77777777" w:rsidR="004F5B19" w:rsidRPr="004F5B19" w:rsidRDefault="004F5B19" w:rsidP="004F5B19">
                      <w:pPr>
                        <w:pStyle w:val="NormalWeb"/>
                        <w:shd w:val="clear" w:color="auto" w:fill="FFFFFF"/>
                        <w:spacing w:before="0" w:beforeAutospacing="0" w:after="0" w:afterAutospacing="0"/>
                        <w:jc w:val="both"/>
                        <w:rPr>
                          <w:rFonts w:asciiTheme="minorHAnsi" w:hAnsiTheme="minorHAnsi" w:cstheme="minorHAnsi"/>
                          <w:b/>
                          <w:bCs/>
                          <w:color w:val="0B0C0C"/>
                          <w:sz w:val="20"/>
                          <w:szCs w:val="20"/>
                        </w:rPr>
                      </w:pPr>
                    </w:p>
                    <w:p w14:paraId="55C7E8A9" w14:textId="77777777" w:rsidR="004F5B19" w:rsidRPr="004F5B19" w:rsidRDefault="00905B31" w:rsidP="004F5B19">
                      <w:pPr>
                        <w:pStyle w:val="NormalWeb"/>
                        <w:shd w:val="clear" w:color="auto" w:fill="FFFFFF"/>
                        <w:spacing w:before="0" w:beforeAutospacing="0" w:after="0" w:afterAutospacing="0"/>
                        <w:jc w:val="both"/>
                        <w:rPr>
                          <w:rFonts w:asciiTheme="minorHAnsi" w:hAnsiTheme="minorHAnsi" w:cstheme="minorHAnsi"/>
                          <w:color w:val="0B0C0C"/>
                          <w:sz w:val="20"/>
                          <w:szCs w:val="20"/>
                        </w:rPr>
                      </w:pPr>
                      <w:r w:rsidRPr="004F5B19">
                        <w:rPr>
                          <w:rFonts w:asciiTheme="minorHAnsi" w:hAnsiTheme="minorHAnsi" w:cstheme="minorHAnsi"/>
                          <w:color w:val="0B0C0C"/>
                          <w:sz w:val="20"/>
                          <w:szCs w:val="20"/>
                        </w:rPr>
                        <w:t>These conditions of grant may be altered at any time. Participating institutions will be notified of this through existing channels.</w:t>
                      </w:r>
                    </w:p>
                    <w:p w14:paraId="2DB96F9F" w14:textId="77777777" w:rsidR="004F5B19" w:rsidRPr="004F5B19" w:rsidRDefault="004F5B19" w:rsidP="004F5B19">
                      <w:pPr>
                        <w:pStyle w:val="NormalWeb"/>
                        <w:shd w:val="clear" w:color="auto" w:fill="FFFFFF"/>
                        <w:spacing w:before="0" w:beforeAutospacing="0" w:after="0" w:afterAutospacing="0"/>
                        <w:jc w:val="both"/>
                        <w:rPr>
                          <w:rFonts w:asciiTheme="minorHAnsi" w:hAnsiTheme="minorHAnsi" w:cstheme="minorHAnsi"/>
                          <w:color w:val="0B0C0C"/>
                          <w:sz w:val="20"/>
                          <w:szCs w:val="20"/>
                        </w:rPr>
                      </w:pPr>
                    </w:p>
                    <w:p w14:paraId="371F5F86" w14:textId="6D9C1FCE" w:rsidR="00905B31" w:rsidRDefault="00905B31" w:rsidP="004F5B19">
                      <w:pPr>
                        <w:pStyle w:val="NormalWeb"/>
                        <w:shd w:val="clear" w:color="auto" w:fill="FFFFFF"/>
                        <w:spacing w:before="0" w:beforeAutospacing="0" w:after="0" w:afterAutospacing="0"/>
                        <w:jc w:val="both"/>
                        <w:rPr>
                          <w:rFonts w:asciiTheme="minorHAnsi" w:hAnsiTheme="minorHAnsi" w:cstheme="minorHAnsi"/>
                          <w:b/>
                          <w:bCs/>
                          <w:sz w:val="20"/>
                          <w:szCs w:val="20"/>
                        </w:rPr>
                      </w:pPr>
                      <w:r w:rsidRPr="004F5B19">
                        <w:rPr>
                          <w:rFonts w:asciiTheme="minorHAnsi" w:hAnsiTheme="minorHAnsi" w:cstheme="minorHAnsi"/>
                          <w:b/>
                          <w:bCs/>
                          <w:sz w:val="20"/>
                          <w:szCs w:val="20"/>
                        </w:rPr>
                        <w:t>Recovery of funding</w:t>
                      </w:r>
                    </w:p>
                    <w:p w14:paraId="197D215E" w14:textId="77777777" w:rsidR="004F5B19" w:rsidRPr="004F5B19" w:rsidRDefault="004F5B19" w:rsidP="004F5B19">
                      <w:pPr>
                        <w:pStyle w:val="NormalWeb"/>
                        <w:shd w:val="clear" w:color="auto" w:fill="FFFFFF"/>
                        <w:spacing w:before="0" w:beforeAutospacing="0" w:after="0" w:afterAutospacing="0"/>
                        <w:jc w:val="both"/>
                        <w:rPr>
                          <w:rFonts w:asciiTheme="minorHAnsi" w:hAnsiTheme="minorHAnsi" w:cstheme="minorHAnsi"/>
                          <w:b/>
                          <w:bCs/>
                          <w:sz w:val="20"/>
                          <w:szCs w:val="20"/>
                        </w:rPr>
                      </w:pPr>
                    </w:p>
                    <w:p w14:paraId="49A05665" w14:textId="77777777" w:rsidR="00905B31" w:rsidRPr="004F5B19" w:rsidRDefault="00905B31" w:rsidP="004F5B19">
                      <w:pPr>
                        <w:pStyle w:val="NormalWeb"/>
                        <w:shd w:val="clear" w:color="auto" w:fill="FFFFFF"/>
                        <w:spacing w:before="0" w:beforeAutospacing="0" w:after="0" w:afterAutospacing="0"/>
                        <w:jc w:val="both"/>
                        <w:rPr>
                          <w:rFonts w:asciiTheme="minorHAnsi" w:hAnsiTheme="minorHAnsi" w:cstheme="minorHAnsi"/>
                          <w:color w:val="0B0C0C"/>
                          <w:sz w:val="20"/>
                          <w:szCs w:val="20"/>
                        </w:rPr>
                      </w:pPr>
                      <w:r w:rsidRPr="004F5B19">
                        <w:rPr>
                          <w:rFonts w:asciiTheme="minorHAnsi" w:hAnsiTheme="minorHAnsi" w:cstheme="minorHAnsi"/>
                          <w:color w:val="0B0C0C"/>
                          <w:sz w:val="20"/>
                          <w:szCs w:val="20"/>
                        </w:rPr>
                        <w:t>This funding is being provided under section 14 to 16 of the Education Act 2002 and we reserve the right to audit the expenditure.</w:t>
                      </w:r>
                    </w:p>
                    <w:p w14:paraId="271F3BCE" w14:textId="77777777" w:rsidR="00905B31" w:rsidRPr="004F5B19" w:rsidRDefault="00905B31" w:rsidP="004F5B19">
                      <w:pPr>
                        <w:pStyle w:val="NormalWeb"/>
                        <w:shd w:val="clear" w:color="auto" w:fill="FFFFFF"/>
                        <w:spacing w:before="0" w:beforeAutospacing="0" w:after="0" w:afterAutospacing="0"/>
                        <w:jc w:val="both"/>
                        <w:rPr>
                          <w:rFonts w:asciiTheme="minorHAnsi" w:hAnsiTheme="minorHAnsi" w:cstheme="minorHAnsi"/>
                          <w:color w:val="0B0C0C"/>
                          <w:sz w:val="20"/>
                          <w:szCs w:val="20"/>
                        </w:rPr>
                      </w:pPr>
                      <w:r w:rsidRPr="004F5B19">
                        <w:rPr>
                          <w:rFonts w:asciiTheme="minorHAnsi" w:hAnsiTheme="minorHAnsi" w:cstheme="minorHAnsi"/>
                          <w:color w:val="0B0C0C"/>
                          <w:sz w:val="20"/>
                          <w:szCs w:val="20"/>
                        </w:rPr>
                        <w:t>We will seek to recover funding that has been paid in error.</w:t>
                      </w:r>
                    </w:p>
                    <w:p w14:paraId="744622E0" w14:textId="77777777" w:rsidR="00905B31" w:rsidRPr="004F5B19" w:rsidRDefault="00905B31" w:rsidP="004F5B19">
                      <w:pPr>
                        <w:pStyle w:val="NormalWeb"/>
                        <w:shd w:val="clear" w:color="auto" w:fill="FFFFFF"/>
                        <w:spacing w:before="0" w:beforeAutospacing="0" w:after="0" w:afterAutospacing="0"/>
                        <w:jc w:val="both"/>
                        <w:rPr>
                          <w:rFonts w:asciiTheme="minorHAnsi" w:hAnsiTheme="minorHAnsi" w:cstheme="minorHAnsi"/>
                          <w:color w:val="0B0C0C"/>
                          <w:sz w:val="20"/>
                          <w:szCs w:val="20"/>
                        </w:rPr>
                      </w:pPr>
                      <w:r w:rsidRPr="004F5B19">
                        <w:rPr>
                          <w:rFonts w:asciiTheme="minorHAnsi" w:hAnsiTheme="minorHAnsi" w:cstheme="minorHAnsi"/>
                          <w:color w:val="0B0C0C"/>
                          <w:sz w:val="20"/>
                          <w:szCs w:val="20"/>
                        </w:rPr>
                        <w:t>Recoveries will be made by invoice or by offsetting the amount against subsequent payments due from DfE.</w:t>
                      </w:r>
                    </w:p>
                    <w:p w14:paraId="41B4F1CC" w14:textId="77777777" w:rsidR="00905B31" w:rsidRPr="004F5B19" w:rsidRDefault="00905B31" w:rsidP="004F5B19">
                      <w:pPr>
                        <w:pStyle w:val="NormalWeb"/>
                        <w:shd w:val="clear" w:color="auto" w:fill="FFFFFF"/>
                        <w:spacing w:before="0" w:beforeAutospacing="0" w:after="0" w:afterAutospacing="0"/>
                        <w:jc w:val="both"/>
                        <w:rPr>
                          <w:rFonts w:asciiTheme="minorHAnsi" w:hAnsiTheme="minorHAnsi" w:cstheme="minorHAnsi"/>
                          <w:color w:val="0B0C0C"/>
                          <w:sz w:val="20"/>
                          <w:szCs w:val="20"/>
                        </w:rPr>
                      </w:pPr>
                      <w:r w:rsidRPr="004F5B19">
                        <w:rPr>
                          <w:rFonts w:asciiTheme="minorHAnsi" w:hAnsiTheme="minorHAnsi" w:cstheme="minorHAnsi"/>
                          <w:color w:val="0B0C0C"/>
                          <w:sz w:val="20"/>
                          <w:szCs w:val="20"/>
                        </w:rPr>
                        <w:t>The recipient must notify DfE immediately through the </w:t>
                      </w:r>
                      <w:hyperlink r:id="rId19" w:history="1">
                        <w:r w:rsidRPr="004F5B19">
                          <w:rPr>
                            <w:rStyle w:val="Hyperlink"/>
                            <w:rFonts w:asciiTheme="minorHAnsi" w:hAnsiTheme="minorHAnsi" w:cstheme="minorHAnsi"/>
                            <w:color w:val="1D70B8"/>
                            <w:sz w:val="20"/>
                            <w:szCs w:val="20"/>
                          </w:rPr>
                          <w:t>Education and Skills Funding Agency (ESFA) enquiry form</w:t>
                        </w:r>
                      </w:hyperlink>
                      <w:r w:rsidRPr="004F5B19">
                        <w:rPr>
                          <w:rFonts w:asciiTheme="minorHAnsi" w:hAnsiTheme="minorHAnsi" w:cstheme="minorHAnsi"/>
                          <w:color w:val="0B0C0C"/>
                          <w:sz w:val="20"/>
                          <w:szCs w:val="20"/>
                        </w:rPr>
                        <w:t> if it becomes aware of any instance of error, suspected fraud or financial irregularity in the use of the funds.</w:t>
                      </w:r>
                    </w:p>
                    <w:p w14:paraId="3640B37C" w14:textId="77777777" w:rsidR="00905B31" w:rsidRPr="004F5B19" w:rsidRDefault="00905B31" w:rsidP="004F5B19">
                      <w:pPr>
                        <w:pStyle w:val="NormalWeb"/>
                        <w:shd w:val="clear" w:color="auto" w:fill="FFFFFF"/>
                        <w:spacing w:before="300" w:beforeAutospacing="0" w:after="300" w:afterAutospacing="0"/>
                        <w:jc w:val="both"/>
                        <w:rPr>
                          <w:rFonts w:asciiTheme="minorHAnsi" w:hAnsiTheme="minorHAnsi" w:cstheme="minorHAnsi"/>
                          <w:color w:val="0B0C0C"/>
                          <w:sz w:val="20"/>
                          <w:szCs w:val="20"/>
                        </w:rPr>
                      </w:pPr>
                    </w:p>
                    <w:p w14:paraId="689070E9" w14:textId="77777777" w:rsidR="00905B31" w:rsidRPr="00905B31" w:rsidRDefault="00905B31" w:rsidP="00905B31">
                      <w:pPr>
                        <w:pStyle w:val="NormalWeb"/>
                        <w:shd w:val="clear" w:color="auto" w:fill="FFFFFF"/>
                        <w:spacing w:before="300" w:beforeAutospacing="0" w:after="300" w:afterAutospacing="0"/>
                        <w:rPr>
                          <w:rFonts w:asciiTheme="minorHAnsi" w:hAnsiTheme="minorHAnsi" w:cstheme="minorHAnsi"/>
                          <w:color w:val="0B0C0C"/>
                        </w:rPr>
                      </w:pPr>
                    </w:p>
                    <w:p w14:paraId="27671EB1" w14:textId="77777777" w:rsidR="00905B31" w:rsidRPr="000F6BC9" w:rsidRDefault="00905B31" w:rsidP="00905B31">
                      <w:pPr>
                        <w:jc w:val="center"/>
                        <w:rPr>
                          <w:rFonts w:asciiTheme="minorHAnsi" w:hAnsiTheme="minorHAnsi" w:cstheme="minorHAnsi"/>
                        </w:rPr>
                      </w:pPr>
                    </w:p>
                  </w:txbxContent>
                </v:textbox>
                <w10:wrap anchorx="margin"/>
              </v:shape>
            </w:pict>
          </mc:Fallback>
        </mc:AlternateContent>
      </w:r>
    </w:p>
    <w:sectPr w:rsidR="00905B31" w:rsidRPr="00582FDD" w:rsidSect="00FA2084">
      <w:pgSz w:w="11906" w:h="16838"/>
      <w:pgMar w:top="709" w:right="566"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roman"/>
    <w:notTrueType/>
    <w:pitch w:val="default"/>
  </w:font>
  <w:font w:name="Calibri-BoldItalic">
    <w:altName w:val="Calibri"/>
    <w:panose1 w:val="00000000000000000000"/>
    <w:charset w:val="00"/>
    <w:family w:val="roman"/>
    <w:notTrueType/>
    <w:pitch w:val="default"/>
  </w:font>
  <w:font w:name="Wingdings-Regular">
    <w:altName w:val="Wingding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F4C3D"/>
    <w:multiLevelType w:val="hybridMultilevel"/>
    <w:tmpl w:val="1B480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CC691E"/>
    <w:multiLevelType w:val="hybridMultilevel"/>
    <w:tmpl w:val="CA500AEC"/>
    <w:lvl w:ilvl="0" w:tplc="CB96E9B0">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884FDC"/>
    <w:multiLevelType w:val="hybridMultilevel"/>
    <w:tmpl w:val="3A5E8A5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9DA5974"/>
    <w:multiLevelType w:val="hybridMultilevel"/>
    <w:tmpl w:val="917838E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B6F51F3"/>
    <w:multiLevelType w:val="hybridMultilevel"/>
    <w:tmpl w:val="F2DC61FE"/>
    <w:lvl w:ilvl="0" w:tplc="AB207B42">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893AE5"/>
    <w:multiLevelType w:val="hybridMultilevel"/>
    <w:tmpl w:val="370418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0D2D0E"/>
    <w:multiLevelType w:val="hybridMultilevel"/>
    <w:tmpl w:val="E4A2DCC2"/>
    <w:lvl w:ilvl="0" w:tplc="A0C645CA">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F030B1"/>
    <w:multiLevelType w:val="hybridMultilevel"/>
    <w:tmpl w:val="002607FA"/>
    <w:lvl w:ilvl="0" w:tplc="3B964D68">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4"/>
  </w:num>
  <w:num w:numId="5">
    <w:abstractNumId w:val="1"/>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084"/>
    <w:rsid w:val="00000203"/>
    <w:rsid w:val="00007C4E"/>
    <w:rsid w:val="000206FB"/>
    <w:rsid w:val="00043179"/>
    <w:rsid w:val="000526DA"/>
    <w:rsid w:val="00055D69"/>
    <w:rsid w:val="00064AA0"/>
    <w:rsid w:val="00065EF3"/>
    <w:rsid w:val="0007015F"/>
    <w:rsid w:val="000908B0"/>
    <w:rsid w:val="00092683"/>
    <w:rsid w:val="000A1C35"/>
    <w:rsid w:val="000C7A65"/>
    <w:rsid w:val="000D1F92"/>
    <w:rsid w:val="000D4C6E"/>
    <w:rsid w:val="000E0004"/>
    <w:rsid w:val="000F4C7E"/>
    <w:rsid w:val="000F6BC9"/>
    <w:rsid w:val="00101947"/>
    <w:rsid w:val="00101E77"/>
    <w:rsid w:val="001041C8"/>
    <w:rsid w:val="00120B43"/>
    <w:rsid w:val="00131BC1"/>
    <w:rsid w:val="00142119"/>
    <w:rsid w:val="0015148A"/>
    <w:rsid w:val="00151A64"/>
    <w:rsid w:val="001551F1"/>
    <w:rsid w:val="00161599"/>
    <w:rsid w:val="00171D1D"/>
    <w:rsid w:val="00197835"/>
    <w:rsid w:val="001A1FED"/>
    <w:rsid w:val="001A6B8C"/>
    <w:rsid w:val="001C1240"/>
    <w:rsid w:val="001D7884"/>
    <w:rsid w:val="001E4DA2"/>
    <w:rsid w:val="00200667"/>
    <w:rsid w:val="00201A58"/>
    <w:rsid w:val="00203082"/>
    <w:rsid w:val="00207383"/>
    <w:rsid w:val="002101C9"/>
    <w:rsid w:val="00223831"/>
    <w:rsid w:val="00225F42"/>
    <w:rsid w:val="00241C6D"/>
    <w:rsid w:val="0026126A"/>
    <w:rsid w:val="00261775"/>
    <w:rsid w:val="00261D6E"/>
    <w:rsid w:val="00264BF4"/>
    <w:rsid w:val="00281EA4"/>
    <w:rsid w:val="00284A73"/>
    <w:rsid w:val="00285518"/>
    <w:rsid w:val="00287905"/>
    <w:rsid w:val="00287CB0"/>
    <w:rsid w:val="00292D4F"/>
    <w:rsid w:val="002B7EDE"/>
    <w:rsid w:val="002C5AB0"/>
    <w:rsid w:val="002C6DB1"/>
    <w:rsid w:val="002C78DE"/>
    <w:rsid w:val="002F04DD"/>
    <w:rsid w:val="002F109F"/>
    <w:rsid w:val="002F3060"/>
    <w:rsid w:val="002F7BCC"/>
    <w:rsid w:val="00337AAE"/>
    <w:rsid w:val="00345225"/>
    <w:rsid w:val="00351586"/>
    <w:rsid w:val="00360EDC"/>
    <w:rsid w:val="00361B2A"/>
    <w:rsid w:val="00362065"/>
    <w:rsid w:val="00376E09"/>
    <w:rsid w:val="00393696"/>
    <w:rsid w:val="003C5FD4"/>
    <w:rsid w:val="003D1510"/>
    <w:rsid w:val="003D407A"/>
    <w:rsid w:val="003D54DC"/>
    <w:rsid w:val="003E59EA"/>
    <w:rsid w:val="003E6BEE"/>
    <w:rsid w:val="00416449"/>
    <w:rsid w:val="00423F46"/>
    <w:rsid w:val="00424F17"/>
    <w:rsid w:val="00426600"/>
    <w:rsid w:val="004537BE"/>
    <w:rsid w:val="00475117"/>
    <w:rsid w:val="00482A3B"/>
    <w:rsid w:val="00482E5C"/>
    <w:rsid w:val="00486E24"/>
    <w:rsid w:val="0049214F"/>
    <w:rsid w:val="004A2DDB"/>
    <w:rsid w:val="004B265A"/>
    <w:rsid w:val="004C2ADB"/>
    <w:rsid w:val="004C3560"/>
    <w:rsid w:val="004D6BEF"/>
    <w:rsid w:val="004E00B3"/>
    <w:rsid w:val="004E2854"/>
    <w:rsid w:val="004F5B19"/>
    <w:rsid w:val="00501050"/>
    <w:rsid w:val="005012AA"/>
    <w:rsid w:val="00506668"/>
    <w:rsid w:val="005241C5"/>
    <w:rsid w:val="00532768"/>
    <w:rsid w:val="005328FA"/>
    <w:rsid w:val="00540CEA"/>
    <w:rsid w:val="005511EC"/>
    <w:rsid w:val="00554AA8"/>
    <w:rsid w:val="00557423"/>
    <w:rsid w:val="00560E3B"/>
    <w:rsid w:val="00571524"/>
    <w:rsid w:val="005744AF"/>
    <w:rsid w:val="00582FDD"/>
    <w:rsid w:val="00583571"/>
    <w:rsid w:val="00592FA6"/>
    <w:rsid w:val="0059652B"/>
    <w:rsid w:val="00597377"/>
    <w:rsid w:val="005A28BD"/>
    <w:rsid w:val="005B5FEE"/>
    <w:rsid w:val="005C5809"/>
    <w:rsid w:val="005D2D89"/>
    <w:rsid w:val="005E2B59"/>
    <w:rsid w:val="005F2982"/>
    <w:rsid w:val="005F2F18"/>
    <w:rsid w:val="005F5457"/>
    <w:rsid w:val="005F557A"/>
    <w:rsid w:val="00607324"/>
    <w:rsid w:val="00621F98"/>
    <w:rsid w:val="0063558B"/>
    <w:rsid w:val="0063631A"/>
    <w:rsid w:val="006431A0"/>
    <w:rsid w:val="0065314C"/>
    <w:rsid w:val="0065478D"/>
    <w:rsid w:val="006935B8"/>
    <w:rsid w:val="006B6CC8"/>
    <w:rsid w:val="006C33A2"/>
    <w:rsid w:val="006C42DB"/>
    <w:rsid w:val="006C4F9A"/>
    <w:rsid w:val="006C6149"/>
    <w:rsid w:val="006E474E"/>
    <w:rsid w:val="006F7D21"/>
    <w:rsid w:val="0070092A"/>
    <w:rsid w:val="00705F95"/>
    <w:rsid w:val="00706C65"/>
    <w:rsid w:val="007124D4"/>
    <w:rsid w:val="0071491B"/>
    <w:rsid w:val="00732E2A"/>
    <w:rsid w:val="00735983"/>
    <w:rsid w:val="007429C5"/>
    <w:rsid w:val="00763969"/>
    <w:rsid w:val="007675CA"/>
    <w:rsid w:val="00772F7F"/>
    <w:rsid w:val="0079729D"/>
    <w:rsid w:val="007A2B7B"/>
    <w:rsid w:val="007A3736"/>
    <w:rsid w:val="007B10AF"/>
    <w:rsid w:val="007B4B78"/>
    <w:rsid w:val="007B650C"/>
    <w:rsid w:val="007B75E3"/>
    <w:rsid w:val="007C1D68"/>
    <w:rsid w:val="007C3D06"/>
    <w:rsid w:val="007C7290"/>
    <w:rsid w:val="007F0EC5"/>
    <w:rsid w:val="007F69A9"/>
    <w:rsid w:val="0080399F"/>
    <w:rsid w:val="00816682"/>
    <w:rsid w:val="00836F81"/>
    <w:rsid w:val="00877A08"/>
    <w:rsid w:val="0088286D"/>
    <w:rsid w:val="00883A0B"/>
    <w:rsid w:val="00891AA9"/>
    <w:rsid w:val="0089471B"/>
    <w:rsid w:val="008A470B"/>
    <w:rsid w:val="008B32D9"/>
    <w:rsid w:val="008B7170"/>
    <w:rsid w:val="008C30B2"/>
    <w:rsid w:val="008C49A5"/>
    <w:rsid w:val="008D417B"/>
    <w:rsid w:val="008D6F6C"/>
    <w:rsid w:val="008D7BEF"/>
    <w:rsid w:val="008E1508"/>
    <w:rsid w:val="008E1A91"/>
    <w:rsid w:val="008F1BC1"/>
    <w:rsid w:val="008F58AF"/>
    <w:rsid w:val="00902262"/>
    <w:rsid w:val="00905B31"/>
    <w:rsid w:val="00912421"/>
    <w:rsid w:val="00912FBD"/>
    <w:rsid w:val="00926E37"/>
    <w:rsid w:val="00946153"/>
    <w:rsid w:val="009527E3"/>
    <w:rsid w:val="0095375C"/>
    <w:rsid w:val="009576DA"/>
    <w:rsid w:val="00985B70"/>
    <w:rsid w:val="00986D9C"/>
    <w:rsid w:val="009A1CD6"/>
    <w:rsid w:val="009B3921"/>
    <w:rsid w:val="009C1F14"/>
    <w:rsid w:val="009D0A03"/>
    <w:rsid w:val="009D1142"/>
    <w:rsid w:val="009D7E5C"/>
    <w:rsid w:val="009F00F6"/>
    <w:rsid w:val="009F2127"/>
    <w:rsid w:val="009F399D"/>
    <w:rsid w:val="00A00AEE"/>
    <w:rsid w:val="00A11223"/>
    <w:rsid w:val="00A11627"/>
    <w:rsid w:val="00A16CB8"/>
    <w:rsid w:val="00A20DEA"/>
    <w:rsid w:val="00A50BCC"/>
    <w:rsid w:val="00A5132D"/>
    <w:rsid w:val="00A558B0"/>
    <w:rsid w:val="00A62CC4"/>
    <w:rsid w:val="00A70C74"/>
    <w:rsid w:val="00A83325"/>
    <w:rsid w:val="00A833F7"/>
    <w:rsid w:val="00A87D58"/>
    <w:rsid w:val="00A91137"/>
    <w:rsid w:val="00AA15F1"/>
    <w:rsid w:val="00AA699D"/>
    <w:rsid w:val="00AB35C5"/>
    <w:rsid w:val="00AB3C05"/>
    <w:rsid w:val="00AB47A9"/>
    <w:rsid w:val="00AC01E2"/>
    <w:rsid w:val="00AC39F0"/>
    <w:rsid w:val="00AD4E6D"/>
    <w:rsid w:val="00AE3554"/>
    <w:rsid w:val="00AF2FE7"/>
    <w:rsid w:val="00AF6BC9"/>
    <w:rsid w:val="00B05CD6"/>
    <w:rsid w:val="00B103A0"/>
    <w:rsid w:val="00B27A1B"/>
    <w:rsid w:val="00B43A67"/>
    <w:rsid w:val="00B44660"/>
    <w:rsid w:val="00B503BA"/>
    <w:rsid w:val="00B71EE9"/>
    <w:rsid w:val="00B72F4F"/>
    <w:rsid w:val="00B83028"/>
    <w:rsid w:val="00B9305D"/>
    <w:rsid w:val="00BB0A21"/>
    <w:rsid w:val="00BC5FA6"/>
    <w:rsid w:val="00BC6FEF"/>
    <w:rsid w:val="00BD07DB"/>
    <w:rsid w:val="00BE15E7"/>
    <w:rsid w:val="00BE1B40"/>
    <w:rsid w:val="00BE6FE1"/>
    <w:rsid w:val="00BF23C1"/>
    <w:rsid w:val="00BF34F9"/>
    <w:rsid w:val="00C133DE"/>
    <w:rsid w:val="00C252A2"/>
    <w:rsid w:val="00C26CC8"/>
    <w:rsid w:val="00C36E16"/>
    <w:rsid w:val="00C44713"/>
    <w:rsid w:val="00C47912"/>
    <w:rsid w:val="00C5159B"/>
    <w:rsid w:val="00C71BC3"/>
    <w:rsid w:val="00C93B5C"/>
    <w:rsid w:val="00C974A3"/>
    <w:rsid w:val="00CA6C47"/>
    <w:rsid w:val="00CB7B45"/>
    <w:rsid w:val="00CC0D44"/>
    <w:rsid w:val="00CC4DF2"/>
    <w:rsid w:val="00CD6652"/>
    <w:rsid w:val="00CE0896"/>
    <w:rsid w:val="00CE4899"/>
    <w:rsid w:val="00D04835"/>
    <w:rsid w:val="00D103F6"/>
    <w:rsid w:val="00D1244A"/>
    <w:rsid w:val="00D14698"/>
    <w:rsid w:val="00D15531"/>
    <w:rsid w:val="00D25E9F"/>
    <w:rsid w:val="00D37EAE"/>
    <w:rsid w:val="00D46C09"/>
    <w:rsid w:val="00D64138"/>
    <w:rsid w:val="00D840E7"/>
    <w:rsid w:val="00D8525E"/>
    <w:rsid w:val="00DA11C8"/>
    <w:rsid w:val="00DA2F6D"/>
    <w:rsid w:val="00DA7402"/>
    <w:rsid w:val="00DB0CB1"/>
    <w:rsid w:val="00DC5FFD"/>
    <w:rsid w:val="00DE235B"/>
    <w:rsid w:val="00DE2433"/>
    <w:rsid w:val="00DE42EB"/>
    <w:rsid w:val="00DE6D00"/>
    <w:rsid w:val="00DF5A36"/>
    <w:rsid w:val="00E06FC2"/>
    <w:rsid w:val="00E162A2"/>
    <w:rsid w:val="00E17D7E"/>
    <w:rsid w:val="00E204C5"/>
    <w:rsid w:val="00E34A62"/>
    <w:rsid w:val="00E360E8"/>
    <w:rsid w:val="00E77694"/>
    <w:rsid w:val="00E80BBA"/>
    <w:rsid w:val="00E903A2"/>
    <w:rsid w:val="00E91AA1"/>
    <w:rsid w:val="00E92C93"/>
    <w:rsid w:val="00EA77D6"/>
    <w:rsid w:val="00EC3DC8"/>
    <w:rsid w:val="00EC4D0C"/>
    <w:rsid w:val="00ED1906"/>
    <w:rsid w:val="00ED429C"/>
    <w:rsid w:val="00F012B1"/>
    <w:rsid w:val="00F033C5"/>
    <w:rsid w:val="00F0477A"/>
    <w:rsid w:val="00F51670"/>
    <w:rsid w:val="00F54594"/>
    <w:rsid w:val="00F63DBE"/>
    <w:rsid w:val="00F72441"/>
    <w:rsid w:val="00F840A8"/>
    <w:rsid w:val="00F876C8"/>
    <w:rsid w:val="00FA2084"/>
    <w:rsid w:val="00FA369B"/>
    <w:rsid w:val="00FC19B6"/>
    <w:rsid w:val="00FD3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ABA0C"/>
  <w15:chartTrackingRefBased/>
  <w15:docId w15:val="{49C4E88D-0C85-4084-8607-43E9D0FF5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5C5"/>
    <w:pPr>
      <w:spacing w:after="0" w:line="240" w:lineRule="auto"/>
    </w:pPr>
    <w:rPr>
      <w:rFonts w:ascii="Arial" w:eastAsia="SimSun" w:hAnsi="Arial" w:cs="Arial"/>
      <w:sz w:val="24"/>
      <w:szCs w:val="24"/>
      <w:lang w:eastAsia="zh-CN"/>
    </w:rPr>
  </w:style>
  <w:style w:type="paragraph" w:styleId="Heading1">
    <w:name w:val="heading 1"/>
    <w:basedOn w:val="Normal"/>
    <w:next w:val="Normal"/>
    <w:link w:val="Heading1Char"/>
    <w:qFormat/>
    <w:rsid w:val="00763969"/>
    <w:pPr>
      <w:keepNext/>
      <w:spacing w:after="60"/>
      <w:outlineLvl w:val="0"/>
    </w:pPr>
    <w:rPr>
      <w:b/>
      <w:bCs/>
      <w:kern w:val="32"/>
      <w:sz w:val="28"/>
      <w:szCs w:val="32"/>
      <w:lang w:eastAsia="en-US"/>
    </w:rPr>
  </w:style>
  <w:style w:type="paragraph" w:styleId="Heading2">
    <w:name w:val="heading 2"/>
    <w:basedOn w:val="Normal"/>
    <w:next w:val="Normal"/>
    <w:link w:val="Heading2Char"/>
    <w:qFormat/>
    <w:rsid w:val="00763969"/>
    <w:pPr>
      <w:keepNext/>
      <w:outlineLvl w:val="1"/>
    </w:pPr>
    <w:rPr>
      <w:rFonts w:cs="Times New Roman"/>
      <w:b/>
      <w:bCs/>
      <w:lang w:eastAsia="en-US"/>
    </w:rPr>
  </w:style>
  <w:style w:type="paragraph" w:styleId="Heading3">
    <w:name w:val="heading 3"/>
    <w:basedOn w:val="Normal"/>
    <w:next w:val="Normal"/>
    <w:link w:val="Heading3Char"/>
    <w:uiPriority w:val="9"/>
    <w:semiHidden/>
    <w:unhideWhenUsed/>
    <w:qFormat/>
    <w:rsid w:val="0076396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3969"/>
    <w:rPr>
      <w:rFonts w:ascii="Arial" w:eastAsia="SimSun" w:hAnsi="Arial" w:cs="Arial"/>
      <w:b/>
      <w:bCs/>
      <w:kern w:val="32"/>
      <w:sz w:val="28"/>
      <w:szCs w:val="32"/>
    </w:rPr>
  </w:style>
  <w:style w:type="character" w:customStyle="1" w:styleId="Heading2Char">
    <w:name w:val="Heading 2 Char"/>
    <w:basedOn w:val="DefaultParagraphFont"/>
    <w:link w:val="Heading2"/>
    <w:rsid w:val="00763969"/>
    <w:rPr>
      <w:rFonts w:ascii="Arial" w:eastAsia="SimSun" w:hAnsi="Arial" w:cs="Times New Roman"/>
      <w:b/>
      <w:bCs/>
      <w:sz w:val="24"/>
      <w:szCs w:val="24"/>
    </w:rPr>
  </w:style>
  <w:style w:type="character" w:customStyle="1" w:styleId="Heading3Char">
    <w:name w:val="Heading 3 Char"/>
    <w:basedOn w:val="DefaultParagraphFont"/>
    <w:link w:val="Heading3"/>
    <w:uiPriority w:val="9"/>
    <w:semiHidden/>
    <w:rsid w:val="00763969"/>
    <w:rPr>
      <w:rFonts w:asciiTheme="majorHAnsi" w:eastAsiaTheme="majorEastAsia" w:hAnsiTheme="majorHAnsi" w:cstheme="majorBidi"/>
      <w:color w:val="1F4D78" w:themeColor="accent1" w:themeShade="7F"/>
      <w:sz w:val="24"/>
      <w:szCs w:val="24"/>
      <w:lang w:eastAsia="zh-CN"/>
    </w:rPr>
  </w:style>
  <w:style w:type="paragraph" w:styleId="ListParagraph">
    <w:name w:val="List Paragraph"/>
    <w:basedOn w:val="Normal"/>
    <w:link w:val="ListParagraphChar"/>
    <w:uiPriority w:val="34"/>
    <w:qFormat/>
    <w:rsid w:val="00763969"/>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basedOn w:val="DefaultParagraphFont"/>
    <w:link w:val="ListParagraph"/>
    <w:uiPriority w:val="34"/>
    <w:locked/>
    <w:rsid w:val="00763969"/>
  </w:style>
  <w:style w:type="table" w:styleId="TableGrid">
    <w:name w:val="Table Grid"/>
    <w:basedOn w:val="TableNormal"/>
    <w:uiPriority w:val="39"/>
    <w:rsid w:val="00AB3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75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5E3"/>
    <w:rPr>
      <w:rFonts w:ascii="Segoe UI" w:eastAsia="SimSun" w:hAnsi="Segoe UI" w:cs="Segoe UI"/>
      <w:sz w:val="18"/>
      <w:szCs w:val="18"/>
      <w:lang w:eastAsia="zh-CN"/>
    </w:rPr>
  </w:style>
  <w:style w:type="character" w:styleId="Hyperlink">
    <w:name w:val="Hyperlink"/>
    <w:basedOn w:val="DefaultParagraphFont"/>
    <w:uiPriority w:val="99"/>
    <w:semiHidden/>
    <w:unhideWhenUsed/>
    <w:rsid w:val="004537BE"/>
    <w:rPr>
      <w:color w:val="0563C1"/>
      <w:u w:val="single"/>
    </w:rPr>
  </w:style>
  <w:style w:type="paragraph" w:styleId="NormalWeb">
    <w:name w:val="Normal (Web)"/>
    <w:basedOn w:val="Normal"/>
    <w:uiPriority w:val="99"/>
    <w:unhideWhenUsed/>
    <w:rsid w:val="00582FDD"/>
    <w:pPr>
      <w:spacing w:before="100" w:beforeAutospacing="1" w:after="100" w:afterAutospacing="1"/>
    </w:pPr>
    <w:rPr>
      <w:rFonts w:ascii="Calibri" w:eastAsiaTheme="minorHAnsi" w:hAnsi="Calibri" w:cs="Calibri"/>
      <w:sz w:val="22"/>
      <w:szCs w:val="22"/>
      <w:lang w:eastAsia="en-GB"/>
    </w:rPr>
  </w:style>
  <w:style w:type="character" w:customStyle="1" w:styleId="fontstyle01">
    <w:name w:val="fontstyle01"/>
    <w:basedOn w:val="DefaultParagraphFont"/>
    <w:rsid w:val="009527E3"/>
    <w:rPr>
      <w:rFonts w:ascii="Calibri-Bold" w:hAnsi="Calibri-Bold" w:hint="default"/>
      <w:b/>
      <w:bCs/>
      <w:i w:val="0"/>
      <w:iCs w:val="0"/>
      <w:color w:val="0B0C0C"/>
      <w:sz w:val="36"/>
      <w:szCs w:val="36"/>
    </w:rPr>
  </w:style>
  <w:style w:type="character" w:customStyle="1" w:styleId="fontstyle11">
    <w:name w:val="fontstyle11"/>
    <w:basedOn w:val="DefaultParagraphFont"/>
    <w:rsid w:val="009527E3"/>
    <w:rPr>
      <w:rFonts w:ascii="Calibri-BoldItalic" w:hAnsi="Calibri-BoldItalic" w:hint="default"/>
      <w:b/>
      <w:bCs/>
      <w:i/>
      <w:iCs/>
      <w:color w:val="000000"/>
      <w:sz w:val="24"/>
      <w:szCs w:val="24"/>
    </w:rPr>
  </w:style>
  <w:style w:type="character" w:customStyle="1" w:styleId="fontstyle31">
    <w:name w:val="fontstyle31"/>
    <w:basedOn w:val="DefaultParagraphFont"/>
    <w:rsid w:val="009527E3"/>
    <w:rPr>
      <w:rFonts w:ascii="Calibri" w:hAnsi="Calibri" w:cs="Calibri" w:hint="default"/>
      <w:b w:val="0"/>
      <w:bCs w:val="0"/>
      <w:i w:val="0"/>
      <w:iCs w:val="0"/>
      <w:color w:val="000000"/>
      <w:sz w:val="24"/>
      <w:szCs w:val="24"/>
    </w:rPr>
  </w:style>
  <w:style w:type="character" w:customStyle="1" w:styleId="fontstyle41">
    <w:name w:val="fontstyle41"/>
    <w:basedOn w:val="DefaultParagraphFont"/>
    <w:rsid w:val="009527E3"/>
    <w:rPr>
      <w:rFonts w:ascii="Wingdings-Regular" w:hAnsi="Wingdings-Regular" w:hint="default"/>
      <w:b w:val="0"/>
      <w:bCs w:val="0"/>
      <w:i w:val="0"/>
      <w:iCs w:val="0"/>
      <w:color w:val="0B0C0C"/>
      <w:sz w:val="20"/>
      <w:szCs w:val="20"/>
    </w:rPr>
  </w:style>
  <w:style w:type="character" w:customStyle="1" w:styleId="fontstyle21">
    <w:name w:val="fontstyle21"/>
    <w:basedOn w:val="DefaultParagraphFont"/>
    <w:rsid w:val="00424F17"/>
    <w:rPr>
      <w:rFonts w:ascii="Calibri" w:hAnsi="Calibri" w:cs="Calibri" w:hint="default"/>
      <w:b w:val="0"/>
      <w:bCs w:val="0"/>
      <w:i w:val="0"/>
      <w:iCs w:val="0"/>
      <w:color w:val="000000"/>
      <w:sz w:val="24"/>
      <w:szCs w:val="24"/>
    </w:rPr>
  </w:style>
  <w:style w:type="character" w:customStyle="1" w:styleId="govuk-caption-xl">
    <w:name w:val="govuk-caption-xl"/>
    <w:basedOn w:val="DefaultParagraphFont"/>
    <w:rsid w:val="0071491B"/>
  </w:style>
  <w:style w:type="paragraph" w:customStyle="1" w:styleId="publication-headerlast-changed">
    <w:name w:val="publication-header__last-changed"/>
    <w:basedOn w:val="Normal"/>
    <w:rsid w:val="0071491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49592">
      <w:bodyDiv w:val="1"/>
      <w:marLeft w:val="0"/>
      <w:marRight w:val="0"/>
      <w:marTop w:val="0"/>
      <w:marBottom w:val="0"/>
      <w:divBdr>
        <w:top w:val="none" w:sz="0" w:space="0" w:color="auto"/>
        <w:left w:val="none" w:sz="0" w:space="0" w:color="auto"/>
        <w:bottom w:val="none" w:sz="0" w:space="0" w:color="auto"/>
        <w:right w:val="none" w:sz="0" w:space="0" w:color="auto"/>
      </w:divBdr>
    </w:div>
    <w:div w:id="213738974">
      <w:bodyDiv w:val="1"/>
      <w:marLeft w:val="0"/>
      <w:marRight w:val="0"/>
      <w:marTop w:val="0"/>
      <w:marBottom w:val="0"/>
      <w:divBdr>
        <w:top w:val="none" w:sz="0" w:space="0" w:color="auto"/>
        <w:left w:val="none" w:sz="0" w:space="0" w:color="auto"/>
        <w:bottom w:val="none" w:sz="0" w:space="0" w:color="auto"/>
        <w:right w:val="none" w:sz="0" w:space="0" w:color="auto"/>
      </w:divBdr>
    </w:div>
    <w:div w:id="274292289">
      <w:bodyDiv w:val="1"/>
      <w:marLeft w:val="0"/>
      <w:marRight w:val="0"/>
      <w:marTop w:val="0"/>
      <w:marBottom w:val="0"/>
      <w:divBdr>
        <w:top w:val="none" w:sz="0" w:space="0" w:color="auto"/>
        <w:left w:val="none" w:sz="0" w:space="0" w:color="auto"/>
        <w:bottom w:val="none" w:sz="0" w:space="0" w:color="auto"/>
        <w:right w:val="none" w:sz="0" w:space="0" w:color="auto"/>
      </w:divBdr>
      <w:divsChild>
        <w:div w:id="1740976252">
          <w:marLeft w:val="0"/>
          <w:marRight w:val="0"/>
          <w:marTop w:val="0"/>
          <w:marBottom w:val="0"/>
          <w:divBdr>
            <w:top w:val="none" w:sz="0" w:space="0" w:color="auto"/>
            <w:left w:val="none" w:sz="0" w:space="0" w:color="auto"/>
            <w:bottom w:val="none" w:sz="0" w:space="0" w:color="auto"/>
            <w:right w:val="none" w:sz="0" w:space="0" w:color="auto"/>
          </w:divBdr>
        </w:div>
      </w:divsChild>
    </w:div>
    <w:div w:id="370804383">
      <w:bodyDiv w:val="1"/>
      <w:marLeft w:val="0"/>
      <w:marRight w:val="0"/>
      <w:marTop w:val="0"/>
      <w:marBottom w:val="0"/>
      <w:divBdr>
        <w:top w:val="none" w:sz="0" w:space="0" w:color="auto"/>
        <w:left w:val="none" w:sz="0" w:space="0" w:color="auto"/>
        <w:bottom w:val="none" w:sz="0" w:space="0" w:color="auto"/>
        <w:right w:val="none" w:sz="0" w:space="0" w:color="auto"/>
      </w:divBdr>
    </w:div>
    <w:div w:id="424687196">
      <w:bodyDiv w:val="1"/>
      <w:marLeft w:val="0"/>
      <w:marRight w:val="0"/>
      <w:marTop w:val="0"/>
      <w:marBottom w:val="0"/>
      <w:divBdr>
        <w:top w:val="none" w:sz="0" w:space="0" w:color="auto"/>
        <w:left w:val="none" w:sz="0" w:space="0" w:color="auto"/>
        <w:bottom w:val="none" w:sz="0" w:space="0" w:color="auto"/>
        <w:right w:val="none" w:sz="0" w:space="0" w:color="auto"/>
      </w:divBdr>
    </w:div>
    <w:div w:id="543098218">
      <w:bodyDiv w:val="1"/>
      <w:marLeft w:val="0"/>
      <w:marRight w:val="0"/>
      <w:marTop w:val="0"/>
      <w:marBottom w:val="0"/>
      <w:divBdr>
        <w:top w:val="none" w:sz="0" w:space="0" w:color="auto"/>
        <w:left w:val="none" w:sz="0" w:space="0" w:color="auto"/>
        <w:bottom w:val="none" w:sz="0" w:space="0" w:color="auto"/>
        <w:right w:val="none" w:sz="0" w:space="0" w:color="auto"/>
      </w:divBdr>
    </w:div>
    <w:div w:id="1237058894">
      <w:bodyDiv w:val="1"/>
      <w:marLeft w:val="0"/>
      <w:marRight w:val="0"/>
      <w:marTop w:val="0"/>
      <w:marBottom w:val="0"/>
      <w:divBdr>
        <w:top w:val="none" w:sz="0" w:space="0" w:color="auto"/>
        <w:left w:val="none" w:sz="0" w:space="0" w:color="auto"/>
        <w:bottom w:val="none" w:sz="0" w:space="0" w:color="auto"/>
        <w:right w:val="none" w:sz="0" w:space="0" w:color="auto"/>
      </w:divBdr>
    </w:div>
    <w:div w:id="213031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education.gov.uk/en/AchieveForms/?form_uri=sandbox-publish://AF-Process-f9f4f5a1-936f-448b-bbeb-9dcdd595f468/AF-Stage-8aa41278-3cdd-45a3-ad87-80cbffb8b992/definition.json&amp;redirectlink=%2Fen&amp;cancelRedirectLink=%2Fen&amp;consentMessage=yes" TargetMode="External"/><Relationship Id="rId13" Type="http://schemas.openxmlformats.org/officeDocument/2006/relationships/image" Target="media/image1.png"/><Relationship Id="rId18" Type="http://schemas.openxmlformats.org/officeDocument/2006/relationships/hyperlink" Target="mailto:continuing-professional-development@digital.education.gov.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continuing-professional-development@digital.education.gov.uk" TargetMode="External"/><Relationship Id="rId12" Type="http://schemas.openxmlformats.org/officeDocument/2006/relationships/hyperlink" Target="https://form.education.gov.uk/en/AchieveForms/?form_uri=sandbox-publish://AF-Process-f9f4f5a1-936f-448b-bbeb-9dcdd595f468/AF-Stage-8aa41278-3cdd-45a3-ad87-80cbffb8b992/definition.json&amp;redirectlink=%2Fen&amp;cancelRedirectLink=%2Fen&amp;consentMessage=yes" TargetMode="External"/><Relationship Id="rId17" Type="http://schemas.openxmlformats.org/officeDocument/2006/relationships/hyperlink" Target="mailto:continuing-professional-development@digital.education.gov.uk" TargetMode="External"/><Relationship Id="rId2" Type="http://schemas.openxmlformats.org/officeDocument/2006/relationships/styles" Target="styles.xml"/><Relationship Id="rId16" Type="http://schemas.openxmlformats.org/officeDocument/2006/relationships/hyperlink" Target="https://form.education.gov.uk/en/AchieveForms/?form_uri=sandbox-publish://AF-Process-f9f4f5a1-936f-448b-bbeb-9dcdd595f468/AF-Stage-8aa41278-3cdd-45a3-ad87-80cbffb8b992/definition.json&amp;redirectlink=%2Fen&amp;cancelRedirectLink=%2Fen&amp;consentMessage=y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continuing-professional-development@digital.education.gov.uk" TargetMode="External"/><Relationship Id="rId11" Type="http://schemas.openxmlformats.org/officeDocument/2006/relationships/hyperlink" Target="mailto:continuing-professional-development@digital.education.gov.uk" TargetMode="External"/><Relationship Id="rId5" Type="http://schemas.openxmlformats.org/officeDocument/2006/relationships/hyperlink" Target="mailto:continuing-professional-development@digital.education.gov.uk" TargetMode="External"/><Relationship Id="rId15" Type="http://schemas.openxmlformats.org/officeDocument/2006/relationships/hyperlink" Target="mailto:continuing-professional-development@digital.education.gov.uk" TargetMode="External"/><Relationship Id="rId10" Type="http://schemas.openxmlformats.org/officeDocument/2006/relationships/hyperlink" Target="mailto:continuing-professional-development@digital.education.gov.uk" TargetMode="External"/><Relationship Id="rId19" Type="http://schemas.openxmlformats.org/officeDocument/2006/relationships/hyperlink" Target="https://form.education.gov.uk/en/AchieveForms/?form_uri=sandbox-publish://AF-Process-f9f4f5a1-936f-448b-bbeb-9dcdd595f468/AF-Stage-8aa41278-3cdd-45a3-ad87-80cbffb8b992/definition.json&amp;redirectlink=%2Fen&amp;cancelRedirectLink=%2Fen&amp;consentMessage=yes" TargetMode="External"/><Relationship Id="rId4" Type="http://schemas.openxmlformats.org/officeDocument/2006/relationships/webSettings" Target="webSettings.xml"/><Relationship Id="rId9" Type="http://schemas.openxmlformats.org/officeDocument/2006/relationships/hyperlink" Target="mailto:continuing-professional-development@digital.education.gov.uk" TargetMode="External"/><Relationship Id="rId14" Type="http://schemas.openxmlformats.org/officeDocument/2006/relationships/hyperlink" Target="mailto:continuing-professional-development@digital.educ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Silverdale School</Company>
  <LinksUpToDate>false</LinksUpToDate>
  <CharactersWithSpaces>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Duffy</dc:creator>
  <cp:keywords/>
  <dc:description/>
  <cp:lastModifiedBy>Stacey Williams</cp:lastModifiedBy>
  <cp:revision>3</cp:revision>
  <cp:lastPrinted>2022-04-21T08:40:00Z</cp:lastPrinted>
  <dcterms:created xsi:type="dcterms:W3CDTF">2022-04-27T18:46:00Z</dcterms:created>
  <dcterms:modified xsi:type="dcterms:W3CDTF">2022-04-27T18:53:00Z</dcterms:modified>
</cp:coreProperties>
</file>